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59B1" w14:textId="77777777" w:rsidR="005E6D73" w:rsidRPr="005E6D73" w:rsidRDefault="005E6D73" w:rsidP="005E6D73">
      <w:pPr>
        <w:rPr>
          <w:rFonts w:cs="Arial"/>
          <w:sz w:val="24"/>
          <w:szCs w:val="24"/>
        </w:rPr>
      </w:pPr>
      <w:r w:rsidRPr="005E6D73">
        <w:rPr>
          <w:rFonts w:eastAsia="Calibri" w:cs="Arial"/>
          <w:sz w:val="24"/>
          <w:szCs w:val="24"/>
          <w:lang w:val="eu-ES"/>
        </w:rPr>
        <w:t>ERRIBERAGOITIAKO UDALA</w:t>
      </w:r>
    </w:p>
    <w:p w14:paraId="151D8749" w14:textId="77777777" w:rsidR="005E6D73" w:rsidRPr="005E6D73" w:rsidRDefault="005E6D73" w:rsidP="005E6D73">
      <w:pPr>
        <w:ind w:firstLine="708"/>
        <w:jc w:val="both"/>
        <w:rPr>
          <w:rFonts w:cs="Arial"/>
          <w:sz w:val="24"/>
          <w:szCs w:val="24"/>
        </w:rPr>
      </w:pPr>
      <w:r w:rsidRPr="005E6D73">
        <w:rPr>
          <w:rFonts w:eastAsia="Calibri" w:cs="Arial"/>
          <w:sz w:val="24"/>
          <w:szCs w:val="24"/>
          <w:lang w:val="eu-ES"/>
        </w:rPr>
        <w:t>Prozesu honetako onartu eta baztertutako izangaien behin betiko zerrenda: iraupen luzeko aldi baterako enplegua egonkortzeko salbuespenezko deialdiaren prozesua, 20/2021 Legearen 6. eta 8. xedapen gehigarrien ondoriozkoa, administrari plaza 1.</w:t>
      </w:r>
    </w:p>
    <w:p w14:paraId="28DBC6E6" w14:textId="24CCC06C" w:rsidR="005E6D73" w:rsidRPr="005E6D73" w:rsidRDefault="005E6D73" w:rsidP="005E6D73">
      <w:pPr>
        <w:ind w:firstLine="708"/>
        <w:jc w:val="both"/>
        <w:rPr>
          <w:rFonts w:cs="Arial"/>
          <w:sz w:val="24"/>
          <w:szCs w:val="24"/>
        </w:rPr>
      </w:pPr>
      <w:r w:rsidRPr="005E6D73">
        <w:rPr>
          <w:rFonts w:eastAsia="Calibri" w:cs="Arial"/>
          <w:sz w:val="24"/>
          <w:szCs w:val="24"/>
          <w:lang w:val="eu-ES"/>
        </w:rPr>
        <w:t>Alkatearen 2023ko azaroaren 23ko 50</w:t>
      </w:r>
      <w:r w:rsidRPr="005E6D73">
        <w:rPr>
          <w:rFonts w:eastAsia="Calibri" w:cs="Arial"/>
          <w:sz w:val="24"/>
          <w:szCs w:val="24"/>
          <w:lang w:val="eu-ES"/>
        </w:rPr>
        <w:t>7</w:t>
      </w:r>
      <w:r w:rsidRPr="005E6D73">
        <w:rPr>
          <w:rFonts w:eastAsia="Calibri" w:cs="Arial"/>
          <w:sz w:val="24"/>
          <w:szCs w:val="24"/>
          <w:lang w:val="eu-ES"/>
        </w:rPr>
        <w:t xml:space="preserve"> ebazpenaren bidez, honako erabaki hau hartu da:</w:t>
      </w:r>
    </w:p>
    <w:p w14:paraId="126A350F" w14:textId="77777777" w:rsidR="005E6D73" w:rsidRPr="005E6D73" w:rsidRDefault="005E6D73" w:rsidP="005E6D73">
      <w:pPr>
        <w:ind w:firstLine="708"/>
        <w:jc w:val="both"/>
        <w:rPr>
          <w:rFonts w:cs="Arial"/>
          <w:sz w:val="24"/>
          <w:szCs w:val="24"/>
        </w:rPr>
      </w:pPr>
      <w:r w:rsidRPr="005E6D73">
        <w:rPr>
          <w:rFonts w:eastAsia="Calibri" w:cs="Arial"/>
          <w:sz w:val="24"/>
          <w:szCs w:val="24"/>
          <w:lang w:val="eu-ES"/>
        </w:rPr>
        <w:t xml:space="preserve">Deialdiaren oinarriak 2022ko abenduko ALHAOn (146. zk.) argitaratu dira, eta deialdiaren laburpen bat 2023ko martxoaren 29ko </w:t>
      </w:r>
      <w:proofErr w:type="spellStart"/>
      <w:r w:rsidRPr="005E6D73">
        <w:rPr>
          <w:rFonts w:eastAsia="Calibri" w:cs="Arial"/>
          <w:sz w:val="24"/>
          <w:szCs w:val="24"/>
          <w:lang w:val="eu-ES"/>
        </w:rPr>
        <w:t>BOEn</w:t>
      </w:r>
      <w:proofErr w:type="spellEnd"/>
      <w:r w:rsidRPr="005E6D73">
        <w:rPr>
          <w:rFonts w:eastAsia="Calibri" w:cs="Arial"/>
          <w:sz w:val="24"/>
          <w:szCs w:val="24"/>
          <w:lang w:val="eu-ES"/>
        </w:rPr>
        <w:t xml:space="preserve"> (75. zk.).</w:t>
      </w:r>
    </w:p>
    <w:p w14:paraId="0F822937" w14:textId="77777777" w:rsidR="005E6D73" w:rsidRPr="005E6D73" w:rsidRDefault="005E6D73" w:rsidP="005E6D73">
      <w:pPr>
        <w:ind w:firstLine="708"/>
        <w:jc w:val="both"/>
        <w:rPr>
          <w:rFonts w:cs="Arial"/>
          <w:sz w:val="24"/>
          <w:szCs w:val="24"/>
          <w:lang w:val="eu-ES"/>
        </w:rPr>
      </w:pPr>
      <w:r w:rsidRPr="005E6D73">
        <w:rPr>
          <w:rFonts w:eastAsia="Calibri" w:cs="Arial"/>
          <w:sz w:val="24"/>
          <w:szCs w:val="24"/>
          <w:lang w:val="eu-ES"/>
        </w:rPr>
        <w:t>Amaitu da eskaerak aurkezteko hogei egun balioduneko epea, bai eta, hala badagokio, akatsak zuzentzekoa ere. Hori dela eta, honako hau</w:t>
      </w:r>
    </w:p>
    <w:p w14:paraId="0F73CF44" w14:textId="77777777" w:rsidR="005E6D73" w:rsidRPr="005E6D73" w:rsidRDefault="005E6D73" w:rsidP="005E6D73">
      <w:pPr>
        <w:ind w:firstLine="708"/>
        <w:jc w:val="both"/>
        <w:rPr>
          <w:rFonts w:cs="Arial"/>
          <w:sz w:val="24"/>
          <w:szCs w:val="24"/>
          <w:lang w:val="eu-ES"/>
        </w:rPr>
      </w:pPr>
      <w:r w:rsidRPr="005E6D73">
        <w:rPr>
          <w:rFonts w:eastAsia="Calibri" w:cs="Arial"/>
          <w:sz w:val="24"/>
          <w:szCs w:val="24"/>
          <w:lang w:val="eu-ES"/>
        </w:rPr>
        <w:t>Ebazten dut:</w:t>
      </w:r>
    </w:p>
    <w:p w14:paraId="68E32497" w14:textId="77777777" w:rsidR="005E6D73" w:rsidRPr="005E6D73" w:rsidRDefault="005E6D73" w:rsidP="005E6D73">
      <w:pPr>
        <w:ind w:firstLine="708"/>
        <w:jc w:val="both"/>
        <w:rPr>
          <w:rFonts w:cs="Arial"/>
          <w:sz w:val="24"/>
          <w:szCs w:val="24"/>
          <w:lang w:val="eu-ES"/>
        </w:rPr>
      </w:pPr>
      <w:r w:rsidRPr="005E6D73">
        <w:rPr>
          <w:rFonts w:eastAsia="Calibri" w:cs="Arial"/>
          <w:b/>
          <w:bCs/>
          <w:sz w:val="24"/>
          <w:szCs w:val="24"/>
          <w:lang w:val="eu-ES"/>
        </w:rPr>
        <w:t>Lehenengoa</w:t>
      </w:r>
      <w:r w:rsidRPr="005E6D73">
        <w:rPr>
          <w:rFonts w:eastAsia="Calibri" w:cs="Arial"/>
          <w:sz w:val="24"/>
          <w:szCs w:val="24"/>
          <w:lang w:val="eu-ES"/>
        </w:rPr>
        <w:t>. Onestea Erriberagoitiako Udalean administrari laguntzaile plaza baten  hautaketa prozesuan (iraupen luzeko aldi baterako enplegua egonkortzekoa) onartutako eta baztertutako izangaien behin betiko zerrenda.</w:t>
      </w:r>
    </w:p>
    <w:p w14:paraId="35E026B9" w14:textId="1F3A2814" w:rsidR="00961581" w:rsidRPr="005E6D73" w:rsidRDefault="00961581" w:rsidP="000C6BED">
      <w:pPr>
        <w:jc w:val="both"/>
        <w:rPr>
          <w:rFonts w:cs="Arial"/>
          <w:sz w:val="24"/>
          <w:szCs w:val="24"/>
          <w:lang w:val="eu-ES"/>
        </w:rPr>
      </w:pPr>
    </w:p>
    <w:tbl>
      <w:tblPr>
        <w:tblStyle w:val="Tablaconcuadrcula"/>
        <w:tblW w:w="5000" w:type="pct"/>
        <w:tblLook w:val="04A0" w:firstRow="1" w:lastRow="0" w:firstColumn="1" w:lastColumn="0" w:noHBand="0" w:noVBand="1"/>
      </w:tblPr>
      <w:tblGrid>
        <w:gridCol w:w="2985"/>
        <w:gridCol w:w="1255"/>
        <w:gridCol w:w="2060"/>
        <w:gridCol w:w="1083"/>
        <w:gridCol w:w="1677"/>
      </w:tblGrid>
      <w:tr w:rsidR="009445B1" w:rsidRPr="005E6D73" w14:paraId="0236640D" w14:textId="77777777" w:rsidTr="005E6D73">
        <w:tc>
          <w:tcPr>
            <w:tcW w:w="3271" w:type="dxa"/>
          </w:tcPr>
          <w:p w14:paraId="314868A1" w14:textId="64EF4ABC" w:rsidR="00B45617" w:rsidRPr="005E6D73" w:rsidRDefault="008B7A16" w:rsidP="000C6BED">
            <w:pPr>
              <w:jc w:val="both"/>
              <w:rPr>
                <w:rFonts w:cs="Arial"/>
                <w:sz w:val="24"/>
                <w:szCs w:val="24"/>
              </w:rPr>
            </w:pPr>
            <w:r w:rsidRPr="005E6D73">
              <w:rPr>
                <w:rFonts w:eastAsia="Calibri" w:cs="Arial"/>
                <w:sz w:val="24"/>
                <w:szCs w:val="24"/>
                <w:lang w:val="eu-ES"/>
              </w:rPr>
              <w:t>Izen-abizenak</w:t>
            </w:r>
          </w:p>
        </w:tc>
        <w:tc>
          <w:tcPr>
            <w:tcW w:w="1022" w:type="dxa"/>
          </w:tcPr>
          <w:p w14:paraId="41E2C6C0" w14:textId="4B62FAD8" w:rsidR="00B45617" w:rsidRPr="005E6D73" w:rsidRDefault="008B7A16" w:rsidP="000C6BED">
            <w:pPr>
              <w:jc w:val="both"/>
              <w:rPr>
                <w:rFonts w:cs="Arial"/>
                <w:sz w:val="24"/>
                <w:szCs w:val="24"/>
              </w:rPr>
            </w:pPr>
            <w:r w:rsidRPr="005E6D73">
              <w:rPr>
                <w:rFonts w:eastAsia="Calibri" w:cs="Arial"/>
                <w:sz w:val="24"/>
                <w:szCs w:val="24"/>
                <w:lang w:val="eu-ES"/>
              </w:rPr>
              <w:t xml:space="preserve">NAN </w:t>
            </w:r>
          </w:p>
        </w:tc>
        <w:tc>
          <w:tcPr>
            <w:tcW w:w="2014" w:type="dxa"/>
          </w:tcPr>
          <w:p w14:paraId="33EF7A8F" w14:textId="3A5EC63B" w:rsidR="00B45617" w:rsidRPr="005E6D73" w:rsidRDefault="008B7A16" w:rsidP="000C6BED">
            <w:pPr>
              <w:jc w:val="both"/>
              <w:rPr>
                <w:rFonts w:cs="Arial"/>
                <w:sz w:val="24"/>
                <w:szCs w:val="24"/>
              </w:rPr>
            </w:pPr>
            <w:r w:rsidRPr="005E6D73">
              <w:rPr>
                <w:rFonts w:eastAsia="Calibri" w:cs="Arial"/>
                <w:sz w:val="24"/>
                <w:szCs w:val="24"/>
                <w:lang w:val="eu-ES"/>
              </w:rPr>
              <w:t>Onartua/Baztertua</w:t>
            </w:r>
          </w:p>
        </w:tc>
        <w:tc>
          <w:tcPr>
            <w:tcW w:w="1093" w:type="dxa"/>
          </w:tcPr>
          <w:p w14:paraId="053D8C61" w14:textId="0EFC0048" w:rsidR="00B45617" w:rsidRPr="005E6D73" w:rsidRDefault="008B7A16" w:rsidP="000C6BED">
            <w:pPr>
              <w:jc w:val="both"/>
              <w:rPr>
                <w:rFonts w:cs="Arial"/>
                <w:sz w:val="24"/>
                <w:szCs w:val="24"/>
              </w:rPr>
            </w:pPr>
            <w:r w:rsidRPr="005E6D73">
              <w:rPr>
                <w:rFonts w:eastAsia="Calibri" w:cs="Arial"/>
                <w:sz w:val="24"/>
                <w:szCs w:val="24"/>
                <w:lang w:val="eu-ES"/>
              </w:rPr>
              <w:t>Arrazoia (1)</w:t>
            </w:r>
          </w:p>
        </w:tc>
        <w:tc>
          <w:tcPr>
            <w:tcW w:w="1660" w:type="dxa"/>
          </w:tcPr>
          <w:p w14:paraId="253F2335" w14:textId="3EEC79AC" w:rsidR="00B45617" w:rsidRPr="005E6D73" w:rsidRDefault="008B7A16" w:rsidP="000C6BED">
            <w:pPr>
              <w:jc w:val="both"/>
              <w:rPr>
                <w:rFonts w:cs="Arial"/>
                <w:sz w:val="24"/>
                <w:szCs w:val="24"/>
              </w:rPr>
            </w:pPr>
            <w:r w:rsidRPr="005E6D73">
              <w:rPr>
                <w:rFonts w:eastAsia="Calibri" w:cs="Arial"/>
                <w:sz w:val="24"/>
                <w:szCs w:val="24"/>
                <w:lang w:val="eu-ES"/>
              </w:rPr>
              <w:t>Puntuen autobalorazioa</w:t>
            </w:r>
          </w:p>
        </w:tc>
      </w:tr>
      <w:tr w:rsidR="005E6D73" w:rsidRPr="005E6D73" w14:paraId="63485115" w14:textId="77777777" w:rsidTr="005E6D73">
        <w:tc>
          <w:tcPr>
            <w:tcW w:w="3271" w:type="dxa"/>
          </w:tcPr>
          <w:p w14:paraId="48EC758B" w14:textId="2D71D6A8" w:rsidR="005E6D73" w:rsidRPr="005E6D73" w:rsidRDefault="005E6D73" w:rsidP="005E6D73">
            <w:pPr>
              <w:jc w:val="both"/>
              <w:rPr>
                <w:rFonts w:cs="Arial"/>
                <w:sz w:val="24"/>
                <w:szCs w:val="24"/>
              </w:rPr>
            </w:pPr>
            <w:r w:rsidRPr="005E6D73">
              <w:rPr>
                <w:sz w:val="24"/>
                <w:szCs w:val="24"/>
              </w:rPr>
              <w:t>BEGOÑA IBAÑEZ ANGULO</w:t>
            </w:r>
          </w:p>
        </w:tc>
        <w:tc>
          <w:tcPr>
            <w:tcW w:w="1022" w:type="dxa"/>
          </w:tcPr>
          <w:p w14:paraId="326631CF" w14:textId="0344C553" w:rsidR="005E6D73" w:rsidRPr="005E6D73" w:rsidRDefault="005E6D73" w:rsidP="005E6D73">
            <w:pPr>
              <w:jc w:val="both"/>
              <w:rPr>
                <w:rFonts w:cs="Arial"/>
                <w:sz w:val="24"/>
                <w:szCs w:val="24"/>
              </w:rPr>
            </w:pPr>
            <w:r w:rsidRPr="005E6D73">
              <w:rPr>
                <w:sz w:val="24"/>
                <w:szCs w:val="24"/>
              </w:rPr>
              <w:t>****4268-X</w:t>
            </w:r>
          </w:p>
        </w:tc>
        <w:tc>
          <w:tcPr>
            <w:tcW w:w="2014" w:type="dxa"/>
          </w:tcPr>
          <w:p w14:paraId="1591A3A6" w14:textId="18359AE4" w:rsidR="005E6D73" w:rsidRPr="005E6D73" w:rsidRDefault="005E6D73" w:rsidP="005E6D73">
            <w:pPr>
              <w:jc w:val="both"/>
              <w:rPr>
                <w:rFonts w:cs="Arial"/>
                <w:sz w:val="24"/>
                <w:szCs w:val="24"/>
              </w:rPr>
            </w:pPr>
            <w:proofErr w:type="spellStart"/>
            <w:r w:rsidRPr="005E6D73">
              <w:rPr>
                <w:sz w:val="24"/>
                <w:szCs w:val="24"/>
              </w:rPr>
              <w:t>Onartua</w:t>
            </w:r>
            <w:proofErr w:type="spellEnd"/>
          </w:p>
        </w:tc>
        <w:tc>
          <w:tcPr>
            <w:tcW w:w="1093" w:type="dxa"/>
          </w:tcPr>
          <w:p w14:paraId="0F3FDBCB" w14:textId="77777777" w:rsidR="005E6D73" w:rsidRPr="005E6D73" w:rsidRDefault="005E6D73" w:rsidP="005E6D73">
            <w:pPr>
              <w:jc w:val="both"/>
              <w:rPr>
                <w:rFonts w:cs="Arial"/>
                <w:sz w:val="24"/>
                <w:szCs w:val="24"/>
              </w:rPr>
            </w:pPr>
          </w:p>
        </w:tc>
        <w:tc>
          <w:tcPr>
            <w:tcW w:w="1660" w:type="dxa"/>
          </w:tcPr>
          <w:p w14:paraId="1FDFAEF9" w14:textId="7F333E4E" w:rsidR="005E6D73" w:rsidRPr="005E6D73" w:rsidRDefault="005E6D73" w:rsidP="005E6D73">
            <w:pPr>
              <w:jc w:val="both"/>
              <w:rPr>
                <w:rFonts w:cs="Arial"/>
                <w:sz w:val="24"/>
                <w:szCs w:val="24"/>
              </w:rPr>
            </w:pPr>
            <w:r w:rsidRPr="005E6D73">
              <w:rPr>
                <w:sz w:val="24"/>
                <w:szCs w:val="24"/>
              </w:rPr>
              <w:t>83,7</w:t>
            </w:r>
          </w:p>
        </w:tc>
      </w:tr>
      <w:tr w:rsidR="005E6D73" w:rsidRPr="005E6D73" w14:paraId="4B376714" w14:textId="77777777" w:rsidTr="005E6D73">
        <w:tc>
          <w:tcPr>
            <w:tcW w:w="3271" w:type="dxa"/>
          </w:tcPr>
          <w:p w14:paraId="2A29D050" w14:textId="6BEA442B" w:rsidR="005E6D73" w:rsidRPr="005E6D73" w:rsidRDefault="005E6D73" w:rsidP="005E6D73">
            <w:pPr>
              <w:jc w:val="both"/>
              <w:rPr>
                <w:rFonts w:cs="Arial"/>
                <w:sz w:val="24"/>
                <w:szCs w:val="24"/>
              </w:rPr>
            </w:pPr>
            <w:r w:rsidRPr="005E6D73">
              <w:rPr>
                <w:sz w:val="24"/>
                <w:szCs w:val="24"/>
              </w:rPr>
              <w:t>MARIA CARMEN ORTEGA CUESTA</w:t>
            </w:r>
          </w:p>
        </w:tc>
        <w:tc>
          <w:tcPr>
            <w:tcW w:w="1022" w:type="dxa"/>
          </w:tcPr>
          <w:p w14:paraId="21296841" w14:textId="15460FCC" w:rsidR="005E6D73" w:rsidRPr="005E6D73" w:rsidRDefault="005E6D73" w:rsidP="005E6D73">
            <w:pPr>
              <w:jc w:val="both"/>
              <w:rPr>
                <w:rFonts w:cs="Arial"/>
                <w:sz w:val="24"/>
                <w:szCs w:val="24"/>
              </w:rPr>
            </w:pPr>
            <w:r w:rsidRPr="005E6D73">
              <w:rPr>
                <w:sz w:val="24"/>
                <w:szCs w:val="24"/>
              </w:rPr>
              <w:t>1629****-N</w:t>
            </w:r>
          </w:p>
        </w:tc>
        <w:tc>
          <w:tcPr>
            <w:tcW w:w="2014" w:type="dxa"/>
          </w:tcPr>
          <w:p w14:paraId="4C913B43" w14:textId="3815EB73" w:rsidR="005E6D73" w:rsidRPr="005E6D73" w:rsidRDefault="005E6D73" w:rsidP="005E6D73">
            <w:pPr>
              <w:jc w:val="both"/>
              <w:rPr>
                <w:rFonts w:cs="Arial"/>
                <w:sz w:val="24"/>
                <w:szCs w:val="24"/>
              </w:rPr>
            </w:pPr>
            <w:proofErr w:type="spellStart"/>
            <w:r w:rsidRPr="005E6D73">
              <w:rPr>
                <w:sz w:val="24"/>
                <w:szCs w:val="24"/>
              </w:rPr>
              <w:t>Onartua</w:t>
            </w:r>
            <w:proofErr w:type="spellEnd"/>
          </w:p>
        </w:tc>
        <w:tc>
          <w:tcPr>
            <w:tcW w:w="1093" w:type="dxa"/>
          </w:tcPr>
          <w:p w14:paraId="7A9B5546" w14:textId="77777777" w:rsidR="005E6D73" w:rsidRPr="005E6D73" w:rsidRDefault="005E6D73" w:rsidP="005E6D73">
            <w:pPr>
              <w:jc w:val="both"/>
              <w:rPr>
                <w:rFonts w:cs="Arial"/>
                <w:sz w:val="24"/>
                <w:szCs w:val="24"/>
              </w:rPr>
            </w:pPr>
          </w:p>
        </w:tc>
        <w:tc>
          <w:tcPr>
            <w:tcW w:w="1660" w:type="dxa"/>
          </w:tcPr>
          <w:p w14:paraId="342359C3" w14:textId="06674A90" w:rsidR="005E6D73" w:rsidRPr="005E6D73" w:rsidRDefault="005E6D73" w:rsidP="005E6D73">
            <w:pPr>
              <w:jc w:val="both"/>
              <w:rPr>
                <w:rFonts w:cs="Arial"/>
                <w:sz w:val="24"/>
                <w:szCs w:val="24"/>
              </w:rPr>
            </w:pPr>
            <w:r w:rsidRPr="005E6D73">
              <w:rPr>
                <w:sz w:val="24"/>
                <w:szCs w:val="24"/>
              </w:rPr>
              <w:t>33,208</w:t>
            </w:r>
          </w:p>
        </w:tc>
      </w:tr>
      <w:tr w:rsidR="005E6D73" w:rsidRPr="005E6D73" w14:paraId="7709B8D9" w14:textId="77777777" w:rsidTr="005E6D73">
        <w:tc>
          <w:tcPr>
            <w:tcW w:w="3271" w:type="dxa"/>
          </w:tcPr>
          <w:p w14:paraId="35398701" w14:textId="43A41F00" w:rsidR="005E6D73" w:rsidRPr="005E6D73" w:rsidRDefault="005E6D73" w:rsidP="005E6D73">
            <w:pPr>
              <w:jc w:val="both"/>
              <w:rPr>
                <w:rFonts w:cs="Arial"/>
                <w:sz w:val="24"/>
                <w:szCs w:val="24"/>
              </w:rPr>
            </w:pPr>
            <w:r w:rsidRPr="005E6D73">
              <w:rPr>
                <w:sz w:val="24"/>
                <w:szCs w:val="24"/>
              </w:rPr>
              <w:t>JOSE LUIS SOTO ALVAREZ</w:t>
            </w:r>
          </w:p>
        </w:tc>
        <w:tc>
          <w:tcPr>
            <w:tcW w:w="1022" w:type="dxa"/>
          </w:tcPr>
          <w:p w14:paraId="7AFCF94B" w14:textId="0A460EAE" w:rsidR="005E6D73" w:rsidRPr="005E6D73" w:rsidRDefault="005E6D73" w:rsidP="005E6D73">
            <w:pPr>
              <w:jc w:val="both"/>
              <w:rPr>
                <w:rFonts w:cs="Arial"/>
                <w:sz w:val="24"/>
                <w:szCs w:val="24"/>
              </w:rPr>
            </w:pPr>
            <w:r w:rsidRPr="005E6D73">
              <w:rPr>
                <w:sz w:val="24"/>
                <w:szCs w:val="24"/>
              </w:rPr>
              <w:t>**1477**-X</w:t>
            </w:r>
          </w:p>
        </w:tc>
        <w:tc>
          <w:tcPr>
            <w:tcW w:w="2014" w:type="dxa"/>
          </w:tcPr>
          <w:p w14:paraId="55F49A78" w14:textId="74D9D1A0" w:rsidR="005E6D73" w:rsidRPr="005E6D73" w:rsidRDefault="005E6D73" w:rsidP="005E6D73">
            <w:pPr>
              <w:jc w:val="both"/>
              <w:rPr>
                <w:rFonts w:cs="Arial"/>
                <w:sz w:val="24"/>
                <w:szCs w:val="24"/>
              </w:rPr>
            </w:pPr>
            <w:proofErr w:type="spellStart"/>
            <w:r w:rsidRPr="005E6D73">
              <w:rPr>
                <w:sz w:val="24"/>
                <w:szCs w:val="24"/>
              </w:rPr>
              <w:t>Onartua</w:t>
            </w:r>
            <w:proofErr w:type="spellEnd"/>
          </w:p>
        </w:tc>
        <w:tc>
          <w:tcPr>
            <w:tcW w:w="1093" w:type="dxa"/>
          </w:tcPr>
          <w:p w14:paraId="23D6E0E9" w14:textId="77777777" w:rsidR="005E6D73" w:rsidRPr="005E6D73" w:rsidRDefault="005E6D73" w:rsidP="005E6D73">
            <w:pPr>
              <w:jc w:val="both"/>
              <w:rPr>
                <w:rFonts w:cs="Arial"/>
                <w:sz w:val="24"/>
                <w:szCs w:val="24"/>
              </w:rPr>
            </w:pPr>
          </w:p>
        </w:tc>
        <w:tc>
          <w:tcPr>
            <w:tcW w:w="1660" w:type="dxa"/>
          </w:tcPr>
          <w:p w14:paraId="057F1307" w14:textId="7798BF58" w:rsidR="005E6D73" w:rsidRPr="005E6D73" w:rsidRDefault="005E6D73" w:rsidP="005E6D73">
            <w:pPr>
              <w:jc w:val="both"/>
              <w:rPr>
                <w:rFonts w:cs="Arial"/>
                <w:sz w:val="24"/>
                <w:szCs w:val="24"/>
              </w:rPr>
            </w:pPr>
            <w:r w:rsidRPr="005E6D73">
              <w:rPr>
                <w:sz w:val="24"/>
                <w:szCs w:val="24"/>
              </w:rPr>
              <w:t>29,756</w:t>
            </w:r>
          </w:p>
        </w:tc>
      </w:tr>
      <w:tr w:rsidR="005E6D73" w:rsidRPr="005E6D73" w14:paraId="464C1FA8" w14:textId="77777777" w:rsidTr="005E6D73">
        <w:tc>
          <w:tcPr>
            <w:tcW w:w="3271" w:type="dxa"/>
          </w:tcPr>
          <w:p w14:paraId="525C0C7E" w14:textId="39F18D7A" w:rsidR="005E6D73" w:rsidRPr="005E6D73" w:rsidRDefault="005E6D73" w:rsidP="005E6D73">
            <w:pPr>
              <w:jc w:val="both"/>
              <w:rPr>
                <w:rFonts w:cs="Arial"/>
                <w:sz w:val="24"/>
                <w:szCs w:val="24"/>
              </w:rPr>
            </w:pPr>
            <w:r w:rsidRPr="005E6D73">
              <w:rPr>
                <w:sz w:val="24"/>
                <w:szCs w:val="24"/>
              </w:rPr>
              <w:t xml:space="preserve">GUILLERMO PEÑA HERNANDEZ </w:t>
            </w:r>
          </w:p>
        </w:tc>
        <w:tc>
          <w:tcPr>
            <w:tcW w:w="1022" w:type="dxa"/>
          </w:tcPr>
          <w:p w14:paraId="30582F84" w14:textId="02CD5A90" w:rsidR="005E6D73" w:rsidRPr="005E6D73" w:rsidRDefault="005E6D73" w:rsidP="005E6D73">
            <w:pPr>
              <w:jc w:val="both"/>
              <w:rPr>
                <w:rFonts w:cs="Arial"/>
                <w:sz w:val="24"/>
                <w:szCs w:val="24"/>
              </w:rPr>
            </w:pPr>
            <w:r w:rsidRPr="005E6D73">
              <w:rPr>
                <w:sz w:val="24"/>
                <w:szCs w:val="24"/>
              </w:rPr>
              <w:t>7274****-E</w:t>
            </w:r>
          </w:p>
        </w:tc>
        <w:tc>
          <w:tcPr>
            <w:tcW w:w="2014" w:type="dxa"/>
          </w:tcPr>
          <w:p w14:paraId="4223AA74" w14:textId="700229C3" w:rsidR="005E6D73" w:rsidRPr="005E6D73" w:rsidRDefault="005E6D73" w:rsidP="005E6D73">
            <w:pPr>
              <w:jc w:val="both"/>
              <w:rPr>
                <w:rFonts w:cs="Arial"/>
                <w:sz w:val="24"/>
                <w:szCs w:val="24"/>
              </w:rPr>
            </w:pPr>
            <w:proofErr w:type="spellStart"/>
            <w:r w:rsidRPr="005E6D73">
              <w:rPr>
                <w:sz w:val="24"/>
                <w:szCs w:val="24"/>
              </w:rPr>
              <w:t>Onartua</w:t>
            </w:r>
            <w:proofErr w:type="spellEnd"/>
          </w:p>
        </w:tc>
        <w:tc>
          <w:tcPr>
            <w:tcW w:w="1093" w:type="dxa"/>
          </w:tcPr>
          <w:p w14:paraId="6D4EF343" w14:textId="77777777" w:rsidR="005E6D73" w:rsidRPr="005E6D73" w:rsidRDefault="005E6D73" w:rsidP="005E6D73">
            <w:pPr>
              <w:jc w:val="both"/>
              <w:rPr>
                <w:rFonts w:cs="Arial"/>
                <w:sz w:val="24"/>
                <w:szCs w:val="24"/>
              </w:rPr>
            </w:pPr>
          </w:p>
        </w:tc>
        <w:tc>
          <w:tcPr>
            <w:tcW w:w="1660" w:type="dxa"/>
          </w:tcPr>
          <w:p w14:paraId="08D74A5A" w14:textId="03C215F2" w:rsidR="005E6D73" w:rsidRPr="005E6D73" w:rsidRDefault="005E6D73" w:rsidP="005E6D73">
            <w:pPr>
              <w:jc w:val="both"/>
              <w:rPr>
                <w:rFonts w:cs="Arial"/>
                <w:sz w:val="24"/>
                <w:szCs w:val="24"/>
              </w:rPr>
            </w:pPr>
            <w:r w:rsidRPr="005E6D73">
              <w:rPr>
                <w:sz w:val="24"/>
                <w:szCs w:val="24"/>
              </w:rPr>
              <w:t>20,273</w:t>
            </w:r>
          </w:p>
        </w:tc>
      </w:tr>
    </w:tbl>
    <w:p w14:paraId="5BB2F123" w14:textId="6F07B35B" w:rsidR="00B45617" w:rsidRPr="005E6D73" w:rsidRDefault="008B7A16" w:rsidP="00A64A83">
      <w:pPr>
        <w:pStyle w:val="Prrafodelista"/>
        <w:numPr>
          <w:ilvl w:val="0"/>
          <w:numId w:val="1"/>
        </w:numPr>
        <w:jc w:val="both"/>
        <w:rPr>
          <w:rFonts w:cs="Arial"/>
          <w:color w:val="000000" w:themeColor="text1"/>
          <w:sz w:val="24"/>
          <w:szCs w:val="24"/>
        </w:rPr>
      </w:pPr>
      <w:r w:rsidRPr="005E6D73">
        <w:rPr>
          <w:rFonts w:eastAsia="Calibri" w:cs="Arial"/>
          <w:color w:val="000000"/>
          <w:sz w:val="24"/>
          <w:szCs w:val="24"/>
          <w:lang w:val="eu-ES"/>
        </w:rPr>
        <w:t>Baztertzeko arrazoiak: eskaerarik ez dago (A), eskaera epez kanpo egin du (B), eskaera osatu gabea eta epearen barruan zuzendu gabea da (C), tasa ez du ordaindu (D), atzera egin du (E)</w:t>
      </w:r>
    </w:p>
    <w:p w14:paraId="6A4ED998" w14:textId="03DB15A4" w:rsidR="00A64A83" w:rsidRPr="005E6D73" w:rsidRDefault="008B7A16" w:rsidP="000C6BED">
      <w:pPr>
        <w:jc w:val="both"/>
        <w:rPr>
          <w:rFonts w:cs="Arial"/>
          <w:color w:val="000000" w:themeColor="text1"/>
          <w:sz w:val="24"/>
          <w:szCs w:val="24"/>
        </w:rPr>
      </w:pPr>
      <w:r w:rsidRPr="005E6D73">
        <w:rPr>
          <w:rFonts w:eastAsia="Calibri" w:cs="Arial"/>
          <w:sz w:val="24"/>
          <w:szCs w:val="24"/>
          <w:lang w:val="eu-ES"/>
        </w:rPr>
        <w:t xml:space="preserve">Hamargarren oinarrian jasotakoarekin </w:t>
      </w:r>
      <w:r w:rsidRPr="005E6D73">
        <w:rPr>
          <w:rFonts w:eastAsia="Calibri" w:cs="Arial"/>
          <w:color w:val="000000"/>
          <w:sz w:val="24"/>
          <w:szCs w:val="24"/>
          <w:lang w:val="eu-ES"/>
        </w:rPr>
        <w:t>bat etorriz, deialdian plaza</w:t>
      </w:r>
      <w:r w:rsidR="005E6D73" w:rsidRPr="005E6D73">
        <w:rPr>
          <w:rFonts w:eastAsia="Calibri" w:cs="Arial"/>
          <w:color w:val="000000"/>
          <w:sz w:val="24"/>
          <w:szCs w:val="24"/>
          <w:lang w:val="eu-ES"/>
        </w:rPr>
        <w:t xml:space="preserve"> 1</w:t>
      </w:r>
      <w:r w:rsidRPr="005E6D73">
        <w:rPr>
          <w:rFonts w:eastAsia="Calibri" w:cs="Arial"/>
          <w:color w:val="000000"/>
          <w:sz w:val="24"/>
          <w:szCs w:val="24"/>
          <w:lang w:val="eu-ES"/>
        </w:rPr>
        <w:t xml:space="preserve"> sartu denez, </w:t>
      </w:r>
      <w:proofErr w:type="spellStart"/>
      <w:r w:rsidRPr="005E6D73">
        <w:rPr>
          <w:rFonts w:eastAsia="Calibri" w:cs="Arial"/>
          <w:color w:val="000000"/>
          <w:sz w:val="24"/>
          <w:szCs w:val="24"/>
          <w:lang w:val="eu-ES"/>
        </w:rPr>
        <w:t>autobalorazioan</w:t>
      </w:r>
      <w:proofErr w:type="spellEnd"/>
      <w:r w:rsidRPr="005E6D73">
        <w:rPr>
          <w:rFonts w:eastAsia="Calibri" w:cs="Arial"/>
          <w:color w:val="000000"/>
          <w:sz w:val="24"/>
          <w:szCs w:val="24"/>
          <w:lang w:val="eu-ES"/>
        </w:rPr>
        <w:t xml:space="preserve"> </w:t>
      </w:r>
      <w:r w:rsidR="005E6D73" w:rsidRPr="005E6D73">
        <w:rPr>
          <w:rFonts w:eastAsia="Calibri" w:cs="Arial"/>
          <w:color w:val="000000"/>
          <w:sz w:val="24"/>
          <w:szCs w:val="24"/>
          <w:lang w:val="eu-ES"/>
        </w:rPr>
        <w:t xml:space="preserve">20,273 </w:t>
      </w:r>
      <w:r w:rsidRPr="005E6D73">
        <w:rPr>
          <w:rFonts w:eastAsia="Calibri" w:cs="Arial"/>
          <w:color w:val="000000"/>
          <w:sz w:val="24"/>
          <w:szCs w:val="24"/>
          <w:lang w:val="eu-ES"/>
        </w:rPr>
        <w:t xml:space="preserve"> puntu edo gehiago lortu dituzten eskaerak baloratu behar dira.</w:t>
      </w:r>
    </w:p>
    <w:p w14:paraId="40475981" w14:textId="7C22D763" w:rsidR="004725E1" w:rsidRPr="005E6D73" w:rsidRDefault="0071169A" w:rsidP="004725E1">
      <w:pPr>
        <w:jc w:val="both"/>
        <w:rPr>
          <w:rFonts w:cs="Arial"/>
          <w:color w:val="000000" w:themeColor="text1"/>
          <w:sz w:val="24"/>
          <w:szCs w:val="24"/>
        </w:rPr>
      </w:pPr>
      <w:r w:rsidRPr="005E6D73">
        <w:rPr>
          <w:rFonts w:eastAsia="Calibri" w:cs="Arial"/>
          <w:b/>
          <w:bCs/>
          <w:color w:val="000000"/>
          <w:sz w:val="24"/>
          <w:szCs w:val="24"/>
          <w:lang w:val="eu-ES"/>
        </w:rPr>
        <w:t>Bigarrena</w:t>
      </w:r>
      <w:r w:rsidR="008B7A16" w:rsidRPr="005E6D73">
        <w:rPr>
          <w:rFonts w:eastAsia="Calibri" w:cs="Arial"/>
          <w:color w:val="000000"/>
          <w:sz w:val="24"/>
          <w:szCs w:val="24"/>
          <w:lang w:val="eu-ES"/>
        </w:rPr>
        <w:t>.  Autobalorazioan kasu bakoitzean adierazitakoa baino puntuazio handiagoa lortu duten izangaiek agirien bidez egiaztatu beharko dituzte eskaeran alegatutako merezimenduak, 10 egun balioduneko epean, ebazpen hau ALHAOn argitaratu eta hurrengo egunetik aurrera. Errekerimendu honek barnean hartzen ditu eskaeran alegatutako merezimendu guzt</w:t>
      </w:r>
      <w:r w:rsidR="008B7A16" w:rsidRPr="005E6D73">
        <w:rPr>
          <w:rFonts w:eastAsia="Calibri" w:cs="Arial"/>
          <w:sz w:val="24"/>
          <w:szCs w:val="24"/>
          <w:lang w:val="eu-ES"/>
        </w:rPr>
        <w:t xml:space="preserve">iak, zortzigarren oinarriaren </w:t>
      </w:r>
      <w:r w:rsidR="008B7A16" w:rsidRPr="005E6D73">
        <w:rPr>
          <w:rFonts w:eastAsia="Calibri" w:cs="Arial"/>
          <w:color w:val="000000"/>
          <w:sz w:val="24"/>
          <w:szCs w:val="24"/>
          <w:lang w:val="eu-ES"/>
        </w:rPr>
        <w:t xml:space="preserve">arabera ofizioz kontsultatu behar direnak izan ezik, eskatzaileak aurka egin ezean. Era berean, I. eranskina aurkeztu beharko dute, ofizioz kontsultatuko den informazioaren zerrenda eta adostasun/aurka egite eredua jasotzen dituena. </w:t>
      </w:r>
    </w:p>
    <w:p w14:paraId="469422AB" w14:textId="0407B6B6" w:rsidR="0061270E" w:rsidRPr="005E6D73" w:rsidRDefault="0071169A" w:rsidP="004725E1">
      <w:pPr>
        <w:jc w:val="both"/>
        <w:rPr>
          <w:rFonts w:cs="Arial"/>
          <w:sz w:val="24"/>
          <w:szCs w:val="24"/>
          <w:lang w:val="eu-ES"/>
        </w:rPr>
      </w:pPr>
      <w:r w:rsidRPr="005E6D73">
        <w:rPr>
          <w:rFonts w:eastAsia="Calibri" w:cs="Arial"/>
          <w:b/>
          <w:bCs/>
          <w:sz w:val="24"/>
          <w:szCs w:val="24"/>
          <w:lang w:val="eu-ES"/>
        </w:rPr>
        <w:t>Hirugarrena</w:t>
      </w:r>
      <w:r w:rsidR="008B7A16" w:rsidRPr="005E6D73">
        <w:rPr>
          <w:rFonts w:eastAsia="Calibri" w:cs="Arial"/>
          <w:sz w:val="24"/>
          <w:szCs w:val="24"/>
          <w:lang w:val="eu-ES"/>
        </w:rPr>
        <w:t xml:space="preserve">.  Autobalorazioan kasu bakoitzean adierazitakoa baino puntuazio handiagoa lortu duten izangaiek adierazi beharko dute zein den deialdian parte hartzeko betekizun gisa </w:t>
      </w:r>
      <w:r w:rsidR="008B7A16" w:rsidRPr="005E6D73">
        <w:rPr>
          <w:rFonts w:eastAsia="Calibri" w:cs="Arial"/>
          <w:sz w:val="24"/>
          <w:szCs w:val="24"/>
          <w:lang w:val="eu-ES"/>
        </w:rPr>
        <w:lastRenderedPageBreak/>
        <w:t xml:space="preserve">erabiliko duten titulua, eta, hala badagokio, aurrerago egiaztatu beharko dute. Horretarako, II. eranskina beteta aurkeztu behar dute. </w:t>
      </w:r>
    </w:p>
    <w:p w14:paraId="4A0AA0D4" w14:textId="35867E9C" w:rsidR="0061270E" w:rsidRPr="005E6D73" w:rsidRDefault="0071169A" w:rsidP="004725E1">
      <w:pPr>
        <w:jc w:val="both"/>
        <w:rPr>
          <w:rFonts w:cs="Arial"/>
          <w:sz w:val="24"/>
          <w:szCs w:val="24"/>
          <w:lang w:val="eu-ES"/>
        </w:rPr>
      </w:pPr>
      <w:r w:rsidRPr="005E6D73">
        <w:rPr>
          <w:rFonts w:eastAsia="Calibri" w:cs="Arial"/>
          <w:b/>
          <w:bCs/>
          <w:sz w:val="24"/>
          <w:szCs w:val="24"/>
          <w:lang w:val="eu-ES"/>
        </w:rPr>
        <w:t>Laugarrena</w:t>
      </w:r>
      <w:r w:rsidR="008B7A16" w:rsidRPr="005E6D73">
        <w:rPr>
          <w:rFonts w:eastAsia="Calibri" w:cs="Arial"/>
          <w:sz w:val="24"/>
          <w:szCs w:val="24"/>
          <w:lang w:val="eu-ES"/>
        </w:rPr>
        <w:t>. Agiriak deialdia egin duen administrazioaren egoitza elektronikoan aurkeztu ahal izango dira, edo aurrez aurre, erakundearen erregistro eta herritarrentzako arretarako bulegoan. Era berean, Administrazio Publikoen Administrazio Prozedura Erkidearen urriaren 1eko 39/2015 Legeak 16.4 artikuluan ezartzen dituen tokietako edozeinetan ere aurkeztu ahal izango dira.</w:t>
      </w:r>
    </w:p>
    <w:p w14:paraId="592BE667" w14:textId="47146026" w:rsidR="005729C8" w:rsidRPr="005E6D73" w:rsidRDefault="0071169A" w:rsidP="004725E1">
      <w:pPr>
        <w:jc w:val="both"/>
        <w:rPr>
          <w:rFonts w:cs="Arial"/>
          <w:color w:val="000000" w:themeColor="text1"/>
          <w:sz w:val="24"/>
          <w:szCs w:val="24"/>
          <w:lang w:val="eu-ES"/>
        </w:rPr>
      </w:pPr>
      <w:r w:rsidRPr="005E6D73">
        <w:rPr>
          <w:rFonts w:eastAsia="Calibri" w:cs="Arial"/>
          <w:b/>
          <w:bCs/>
          <w:color w:val="000000"/>
          <w:sz w:val="24"/>
          <w:szCs w:val="24"/>
          <w:lang w:val="eu-ES"/>
        </w:rPr>
        <w:t>Bosgarrena</w:t>
      </w:r>
      <w:r w:rsidR="008B7A16" w:rsidRPr="005E6D73">
        <w:rPr>
          <w:rFonts w:eastAsia="Calibri" w:cs="Arial"/>
          <w:color w:val="000000"/>
          <w:sz w:val="24"/>
          <w:szCs w:val="24"/>
          <w:lang w:val="eu-ES"/>
        </w:rPr>
        <w:t xml:space="preserve">. </w:t>
      </w:r>
      <w:r w:rsidR="008B7A16" w:rsidRPr="005E6D73">
        <w:rPr>
          <w:rFonts w:eastAsia="Calibri" w:cs="Arial"/>
          <w:sz w:val="24"/>
          <w:szCs w:val="24"/>
          <w:lang w:val="eu-ES"/>
        </w:rPr>
        <w:t xml:space="preserve">9.2. oinarriaren arabera, baztertutako </w:t>
      </w:r>
      <w:r w:rsidR="008B7A16" w:rsidRPr="005E6D73">
        <w:rPr>
          <w:rFonts w:eastAsia="Calibri" w:cs="Arial"/>
          <w:color w:val="000000"/>
          <w:sz w:val="24"/>
          <w:szCs w:val="24"/>
          <w:lang w:val="eu-ES"/>
        </w:rPr>
        <w:t xml:space="preserve">pertsonak merezimenduaren baloraziora aurkeztu ahal izango dira, bai eta euskara azterketa egitera ere, kautelaz, baldin eta kanporatzearen aurkako errekurtsoa aurkeztu dutela egiaztatzen badute. Lehiaketaren kalifikazioa argitaratzen den egunean errekurtsoa ebatzi gabe badago, kautelaz egin ahal izango dute euskara azterketa. Egindako ariketek ez dute inolako baliorik izango errekurtsoa </w:t>
      </w:r>
      <w:proofErr w:type="spellStart"/>
      <w:r w:rsidR="008B7A16" w:rsidRPr="005E6D73">
        <w:rPr>
          <w:rFonts w:eastAsia="Calibri" w:cs="Arial"/>
          <w:color w:val="000000"/>
          <w:sz w:val="24"/>
          <w:szCs w:val="24"/>
          <w:lang w:val="eu-ES"/>
        </w:rPr>
        <w:t>ezestekoa</w:t>
      </w:r>
      <w:proofErr w:type="spellEnd"/>
      <w:r w:rsidR="008B7A16" w:rsidRPr="005E6D73">
        <w:rPr>
          <w:rFonts w:eastAsia="Calibri" w:cs="Arial"/>
          <w:color w:val="000000"/>
          <w:sz w:val="24"/>
          <w:szCs w:val="24"/>
          <w:lang w:val="eu-ES"/>
        </w:rPr>
        <w:t xml:space="preserve"> bada.</w:t>
      </w:r>
    </w:p>
    <w:p w14:paraId="74FC3922" w14:textId="184BC853" w:rsidR="006234AB" w:rsidRPr="005E6D73" w:rsidRDefault="0071169A" w:rsidP="004725E1">
      <w:pPr>
        <w:jc w:val="both"/>
        <w:rPr>
          <w:rFonts w:eastAsia="Calibri" w:cs="Arial"/>
          <w:color w:val="000000"/>
          <w:sz w:val="24"/>
          <w:szCs w:val="24"/>
          <w:lang w:val="eu-ES"/>
        </w:rPr>
      </w:pPr>
      <w:r w:rsidRPr="005E6D73">
        <w:rPr>
          <w:rFonts w:eastAsia="Calibri" w:cs="Arial"/>
          <w:b/>
          <w:bCs/>
          <w:color w:val="000000"/>
          <w:sz w:val="24"/>
          <w:szCs w:val="24"/>
          <w:lang w:val="eu-ES"/>
        </w:rPr>
        <w:t>Seigarrena</w:t>
      </w:r>
      <w:r w:rsidR="008B7A16" w:rsidRPr="005E6D73">
        <w:rPr>
          <w:rFonts w:eastAsia="Calibri" w:cs="Arial"/>
          <w:color w:val="000000"/>
          <w:sz w:val="24"/>
          <w:szCs w:val="24"/>
          <w:lang w:val="eu-ES"/>
        </w:rPr>
        <w:t xml:space="preserve">. </w:t>
      </w:r>
      <w:r w:rsidR="00103D83" w:rsidRPr="005E6D73">
        <w:rPr>
          <w:rFonts w:eastAsia="Calibri" w:cs="Arial"/>
          <w:color w:val="000000"/>
          <w:sz w:val="24"/>
          <w:szCs w:val="24"/>
          <w:lang w:val="eu-ES"/>
        </w:rPr>
        <w:t xml:space="preserve">Esandako </w:t>
      </w:r>
      <w:r w:rsidR="008B7A16" w:rsidRPr="005E6D73">
        <w:rPr>
          <w:rFonts w:eastAsia="Calibri" w:cs="Arial"/>
          <w:color w:val="000000"/>
          <w:sz w:val="24"/>
          <w:szCs w:val="24"/>
          <w:lang w:val="eu-ES"/>
        </w:rPr>
        <w:t xml:space="preserve">hautaketa </w:t>
      </w:r>
      <w:r w:rsidR="00103D83" w:rsidRPr="005E6D73">
        <w:rPr>
          <w:rFonts w:eastAsia="Calibri" w:cs="Arial"/>
          <w:color w:val="000000"/>
          <w:sz w:val="24"/>
          <w:szCs w:val="24"/>
          <w:lang w:val="eu-ES"/>
        </w:rPr>
        <w:t>prozesuan</w:t>
      </w:r>
      <w:r w:rsidR="008B7A16" w:rsidRPr="005E6D73">
        <w:rPr>
          <w:rFonts w:eastAsia="Calibri" w:cs="Arial"/>
          <w:color w:val="000000"/>
          <w:sz w:val="24"/>
          <w:szCs w:val="24"/>
          <w:lang w:val="eu-ES"/>
        </w:rPr>
        <w:t xml:space="preserve"> epaimahai kalifikatzaileetako kide hauek izendatzea:</w:t>
      </w:r>
    </w:p>
    <w:tbl>
      <w:tblPr>
        <w:tblStyle w:val="Tablaconcuadrcula"/>
        <w:tblW w:w="9067" w:type="dxa"/>
        <w:tblLook w:val="04A0" w:firstRow="1" w:lastRow="0" w:firstColumn="1" w:lastColumn="0" w:noHBand="0" w:noVBand="1"/>
      </w:tblPr>
      <w:tblGrid>
        <w:gridCol w:w="1850"/>
        <w:gridCol w:w="3703"/>
        <w:gridCol w:w="3514"/>
      </w:tblGrid>
      <w:tr w:rsidR="0071169A" w:rsidRPr="005E6D73" w14:paraId="2D357F80" w14:textId="77777777" w:rsidTr="00C86E2D">
        <w:tc>
          <w:tcPr>
            <w:tcW w:w="1606" w:type="dxa"/>
            <w:vAlign w:val="center"/>
          </w:tcPr>
          <w:p w14:paraId="4358DED0" w14:textId="77777777" w:rsidR="0071169A" w:rsidRPr="005E6D73" w:rsidRDefault="0071169A" w:rsidP="00C86E2D">
            <w:pPr>
              <w:spacing w:before="240" w:after="240"/>
              <w:jc w:val="both"/>
              <w:rPr>
                <w:rFonts w:cs="Arial"/>
                <w:sz w:val="24"/>
                <w:szCs w:val="24"/>
                <w:lang w:val="eu-ES"/>
              </w:rPr>
            </w:pPr>
          </w:p>
        </w:tc>
        <w:tc>
          <w:tcPr>
            <w:tcW w:w="3827" w:type="dxa"/>
            <w:vAlign w:val="center"/>
          </w:tcPr>
          <w:p w14:paraId="4368B3CB" w14:textId="12426D80" w:rsidR="0071169A" w:rsidRPr="005E6D73" w:rsidRDefault="0071169A" w:rsidP="00C86E2D">
            <w:pPr>
              <w:spacing w:before="240" w:after="240"/>
              <w:jc w:val="center"/>
              <w:rPr>
                <w:rFonts w:cs="Arial"/>
                <w:b/>
                <w:bCs/>
                <w:sz w:val="24"/>
                <w:szCs w:val="24"/>
              </w:rPr>
            </w:pPr>
            <w:proofErr w:type="spellStart"/>
            <w:r w:rsidRPr="005E6D73">
              <w:rPr>
                <w:rFonts w:cs="Arial"/>
                <w:b/>
                <w:bCs/>
                <w:sz w:val="24"/>
                <w:szCs w:val="24"/>
              </w:rPr>
              <w:t>Titularra</w:t>
            </w:r>
            <w:proofErr w:type="spellEnd"/>
          </w:p>
        </w:tc>
        <w:tc>
          <w:tcPr>
            <w:tcW w:w="3634" w:type="dxa"/>
            <w:vAlign w:val="center"/>
          </w:tcPr>
          <w:p w14:paraId="22C6519B" w14:textId="4DDE7CB6" w:rsidR="0071169A" w:rsidRPr="005E6D73" w:rsidRDefault="0071169A" w:rsidP="00C86E2D">
            <w:pPr>
              <w:spacing w:before="240" w:after="240"/>
              <w:jc w:val="center"/>
              <w:rPr>
                <w:rFonts w:cs="Arial"/>
                <w:b/>
                <w:bCs/>
                <w:sz w:val="24"/>
                <w:szCs w:val="24"/>
              </w:rPr>
            </w:pPr>
            <w:proofErr w:type="spellStart"/>
            <w:r w:rsidRPr="005E6D73">
              <w:rPr>
                <w:rFonts w:cs="Arial"/>
                <w:b/>
                <w:bCs/>
                <w:sz w:val="24"/>
                <w:szCs w:val="24"/>
              </w:rPr>
              <w:t>Ordezkoa</w:t>
            </w:r>
            <w:proofErr w:type="spellEnd"/>
          </w:p>
        </w:tc>
      </w:tr>
      <w:tr w:rsidR="0071169A" w:rsidRPr="005E6D73" w14:paraId="45E9668D" w14:textId="77777777" w:rsidTr="00C86E2D">
        <w:trPr>
          <w:trHeight w:val="641"/>
        </w:trPr>
        <w:tc>
          <w:tcPr>
            <w:tcW w:w="1606" w:type="dxa"/>
            <w:vAlign w:val="center"/>
          </w:tcPr>
          <w:p w14:paraId="78692352" w14:textId="0DA79CF0" w:rsidR="0071169A" w:rsidRPr="005E6D73" w:rsidRDefault="0071169A" w:rsidP="00C86E2D">
            <w:pPr>
              <w:spacing w:before="240" w:after="240"/>
              <w:jc w:val="both"/>
              <w:rPr>
                <w:rFonts w:cs="Arial"/>
                <w:b/>
                <w:bCs/>
                <w:sz w:val="24"/>
                <w:szCs w:val="24"/>
              </w:rPr>
            </w:pPr>
            <w:proofErr w:type="spellStart"/>
            <w:r w:rsidRPr="005E6D73">
              <w:rPr>
                <w:rFonts w:cs="Arial"/>
                <w:b/>
                <w:bCs/>
                <w:sz w:val="24"/>
                <w:szCs w:val="24"/>
              </w:rPr>
              <w:t>Epaimahaiburua</w:t>
            </w:r>
            <w:proofErr w:type="spellEnd"/>
            <w:r w:rsidRPr="005E6D73">
              <w:rPr>
                <w:rFonts w:cs="Arial"/>
                <w:b/>
                <w:bCs/>
                <w:sz w:val="24"/>
                <w:szCs w:val="24"/>
              </w:rPr>
              <w:t xml:space="preserve"> </w:t>
            </w:r>
          </w:p>
        </w:tc>
        <w:tc>
          <w:tcPr>
            <w:tcW w:w="3827" w:type="dxa"/>
            <w:vAlign w:val="center"/>
          </w:tcPr>
          <w:p w14:paraId="747CE81D" w14:textId="77777777" w:rsidR="0071169A" w:rsidRPr="005E6D73" w:rsidRDefault="0071169A" w:rsidP="00C86E2D">
            <w:pPr>
              <w:spacing w:before="240" w:after="240"/>
              <w:jc w:val="both"/>
              <w:rPr>
                <w:rFonts w:cs="Arial"/>
                <w:sz w:val="24"/>
                <w:szCs w:val="24"/>
              </w:rPr>
            </w:pPr>
            <w:r w:rsidRPr="005E6D73">
              <w:rPr>
                <w:rFonts w:cs="Arial"/>
                <w:sz w:val="24"/>
                <w:szCs w:val="24"/>
              </w:rPr>
              <w:t xml:space="preserve">Pablo Martinez de Arbulo Echevarria </w:t>
            </w:r>
          </w:p>
        </w:tc>
        <w:tc>
          <w:tcPr>
            <w:tcW w:w="3634" w:type="dxa"/>
            <w:vAlign w:val="center"/>
          </w:tcPr>
          <w:p w14:paraId="76E18CF4" w14:textId="77777777" w:rsidR="0071169A" w:rsidRPr="005E6D73" w:rsidRDefault="0071169A" w:rsidP="00C86E2D">
            <w:pPr>
              <w:spacing w:before="240" w:after="240"/>
              <w:jc w:val="both"/>
              <w:rPr>
                <w:rFonts w:cs="Arial"/>
                <w:sz w:val="24"/>
                <w:szCs w:val="24"/>
              </w:rPr>
            </w:pPr>
            <w:r w:rsidRPr="005E6D73">
              <w:rPr>
                <w:rFonts w:cs="Arial"/>
                <w:sz w:val="24"/>
                <w:szCs w:val="24"/>
              </w:rPr>
              <w:t>Alexander Rodríguez López</w:t>
            </w:r>
          </w:p>
        </w:tc>
      </w:tr>
      <w:tr w:rsidR="0071169A" w:rsidRPr="005E6D73" w14:paraId="3C36B840" w14:textId="77777777" w:rsidTr="00C86E2D">
        <w:tc>
          <w:tcPr>
            <w:tcW w:w="1606" w:type="dxa"/>
            <w:vAlign w:val="center"/>
          </w:tcPr>
          <w:p w14:paraId="260FF715" w14:textId="6E7C15E0" w:rsidR="0071169A" w:rsidRPr="005E6D73" w:rsidRDefault="0071169A" w:rsidP="00C86E2D">
            <w:pPr>
              <w:spacing w:before="240" w:after="240"/>
              <w:jc w:val="both"/>
              <w:rPr>
                <w:rFonts w:cs="Arial"/>
                <w:b/>
                <w:bCs/>
                <w:sz w:val="24"/>
                <w:szCs w:val="24"/>
              </w:rPr>
            </w:pPr>
            <w:proofErr w:type="spellStart"/>
            <w:r w:rsidRPr="005E6D73">
              <w:rPr>
                <w:rFonts w:cs="Arial"/>
                <w:b/>
                <w:bCs/>
                <w:sz w:val="24"/>
                <w:szCs w:val="24"/>
              </w:rPr>
              <w:t>Bokala</w:t>
            </w:r>
            <w:proofErr w:type="spellEnd"/>
          </w:p>
        </w:tc>
        <w:tc>
          <w:tcPr>
            <w:tcW w:w="3827" w:type="dxa"/>
            <w:vAlign w:val="center"/>
          </w:tcPr>
          <w:p w14:paraId="4D869B86" w14:textId="77777777" w:rsidR="0071169A" w:rsidRPr="005E6D73" w:rsidRDefault="0071169A" w:rsidP="00C86E2D">
            <w:pPr>
              <w:spacing w:before="240" w:after="240"/>
              <w:jc w:val="both"/>
              <w:rPr>
                <w:rFonts w:cs="Arial"/>
                <w:sz w:val="24"/>
                <w:szCs w:val="24"/>
              </w:rPr>
            </w:pPr>
            <w:r w:rsidRPr="005E6D73">
              <w:rPr>
                <w:rFonts w:cs="Arial"/>
                <w:sz w:val="24"/>
                <w:szCs w:val="24"/>
              </w:rPr>
              <w:t>Vanessa Domínguez Casal</w:t>
            </w:r>
          </w:p>
        </w:tc>
        <w:tc>
          <w:tcPr>
            <w:tcW w:w="3634" w:type="dxa"/>
            <w:vAlign w:val="center"/>
          </w:tcPr>
          <w:p w14:paraId="400934AD" w14:textId="77777777" w:rsidR="0071169A" w:rsidRPr="005E6D73" w:rsidRDefault="0071169A" w:rsidP="00C86E2D">
            <w:pPr>
              <w:spacing w:before="240" w:after="240"/>
              <w:jc w:val="both"/>
              <w:rPr>
                <w:rFonts w:cs="Arial"/>
                <w:sz w:val="24"/>
                <w:szCs w:val="24"/>
              </w:rPr>
            </w:pPr>
            <w:r w:rsidRPr="005E6D73">
              <w:rPr>
                <w:rFonts w:cs="Arial"/>
                <w:sz w:val="24"/>
                <w:szCs w:val="24"/>
              </w:rPr>
              <w:t>Mª del Carmen Rojo Pitillas</w:t>
            </w:r>
          </w:p>
        </w:tc>
      </w:tr>
      <w:tr w:rsidR="0071169A" w:rsidRPr="005E6D73" w14:paraId="253E8803" w14:textId="77777777" w:rsidTr="00C86E2D">
        <w:tc>
          <w:tcPr>
            <w:tcW w:w="1606" w:type="dxa"/>
            <w:vAlign w:val="center"/>
          </w:tcPr>
          <w:p w14:paraId="1A473C34" w14:textId="485C0F73" w:rsidR="0071169A" w:rsidRPr="005E6D73" w:rsidRDefault="0071169A" w:rsidP="00C86E2D">
            <w:pPr>
              <w:spacing w:before="240" w:after="240"/>
              <w:jc w:val="both"/>
              <w:rPr>
                <w:rFonts w:cs="Arial"/>
                <w:b/>
                <w:bCs/>
                <w:sz w:val="24"/>
                <w:szCs w:val="24"/>
              </w:rPr>
            </w:pPr>
            <w:proofErr w:type="spellStart"/>
            <w:r w:rsidRPr="005E6D73">
              <w:rPr>
                <w:rFonts w:cs="Arial"/>
                <w:b/>
                <w:bCs/>
                <w:sz w:val="24"/>
                <w:szCs w:val="24"/>
              </w:rPr>
              <w:t>Bokala</w:t>
            </w:r>
            <w:proofErr w:type="spellEnd"/>
            <w:r w:rsidRPr="005E6D73">
              <w:rPr>
                <w:rFonts w:cs="Arial"/>
                <w:b/>
                <w:bCs/>
                <w:sz w:val="24"/>
                <w:szCs w:val="24"/>
              </w:rPr>
              <w:t xml:space="preserve"> </w:t>
            </w:r>
          </w:p>
        </w:tc>
        <w:tc>
          <w:tcPr>
            <w:tcW w:w="3827" w:type="dxa"/>
            <w:vAlign w:val="center"/>
          </w:tcPr>
          <w:p w14:paraId="39DD5F46" w14:textId="77777777" w:rsidR="0071169A" w:rsidRPr="005E6D73" w:rsidRDefault="0071169A" w:rsidP="00C86E2D">
            <w:pPr>
              <w:spacing w:before="240" w:after="240"/>
              <w:jc w:val="both"/>
              <w:rPr>
                <w:rFonts w:cs="Arial"/>
                <w:sz w:val="24"/>
                <w:szCs w:val="24"/>
              </w:rPr>
            </w:pPr>
            <w:r w:rsidRPr="005E6D73">
              <w:rPr>
                <w:rFonts w:cs="Arial"/>
                <w:sz w:val="24"/>
                <w:szCs w:val="24"/>
              </w:rPr>
              <w:t>Jose Ignacio Goenaga Garralda</w:t>
            </w:r>
          </w:p>
        </w:tc>
        <w:tc>
          <w:tcPr>
            <w:tcW w:w="3634" w:type="dxa"/>
            <w:vAlign w:val="center"/>
          </w:tcPr>
          <w:p w14:paraId="7C9CC5BC" w14:textId="77777777" w:rsidR="0071169A" w:rsidRPr="005E6D73" w:rsidRDefault="0071169A" w:rsidP="00C86E2D">
            <w:pPr>
              <w:jc w:val="both"/>
              <w:rPr>
                <w:rFonts w:cs="Arial"/>
                <w:sz w:val="24"/>
                <w:szCs w:val="24"/>
              </w:rPr>
            </w:pPr>
          </w:p>
          <w:p w14:paraId="255ABE2D" w14:textId="77777777" w:rsidR="0071169A" w:rsidRPr="005E6D73" w:rsidRDefault="0071169A" w:rsidP="00C86E2D">
            <w:pPr>
              <w:jc w:val="both"/>
              <w:rPr>
                <w:rFonts w:cs="Arial"/>
                <w:sz w:val="24"/>
                <w:szCs w:val="24"/>
              </w:rPr>
            </w:pPr>
            <w:r w:rsidRPr="005E6D73">
              <w:rPr>
                <w:rFonts w:cs="Arial"/>
                <w:sz w:val="24"/>
                <w:szCs w:val="24"/>
              </w:rPr>
              <w:t>Amado Abascal Calleja</w:t>
            </w:r>
          </w:p>
        </w:tc>
      </w:tr>
      <w:tr w:rsidR="0071169A" w:rsidRPr="005E6D73" w14:paraId="6E229E88" w14:textId="77777777" w:rsidTr="00C86E2D">
        <w:tc>
          <w:tcPr>
            <w:tcW w:w="1606" w:type="dxa"/>
            <w:vAlign w:val="center"/>
          </w:tcPr>
          <w:p w14:paraId="6AF48F63" w14:textId="1F84C07F" w:rsidR="0071169A" w:rsidRPr="005E6D73" w:rsidRDefault="0071169A" w:rsidP="00C86E2D">
            <w:pPr>
              <w:spacing w:before="240" w:after="240"/>
              <w:jc w:val="both"/>
              <w:rPr>
                <w:rFonts w:cs="Arial"/>
                <w:b/>
                <w:bCs/>
                <w:sz w:val="24"/>
                <w:szCs w:val="24"/>
              </w:rPr>
            </w:pPr>
            <w:proofErr w:type="spellStart"/>
            <w:r w:rsidRPr="005E6D73">
              <w:rPr>
                <w:rFonts w:cs="Arial"/>
                <w:b/>
                <w:bCs/>
                <w:sz w:val="24"/>
                <w:szCs w:val="24"/>
              </w:rPr>
              <w:t>IVAPeko</w:t>
            </w:r>
            <w:proofErr w:type="spellEnd"/>
            <w:r w:rsidRPr="005E6D73">
              <w:rPr>
                <w:rFonts w:cs="Arial"/>
                <w:b/>
                <w:bCs/>
                <w:sz w:val="24"/>
                <w:szCs w:val="24"/>
              </w:rPr>
              <w:t xml:space="preserve"> </w:t>
            </w:r>
            <w:proofErr w:type="spellStart"/>
            <w:r w:rsidRPr="005E6D73">
              <w:rPr>
                <w:rFonts w:cs="Arial"/>
                <w:b/>
                <w:bCs/>
                <w:sz w:val="24"/>
                <w:szCs w:val="24"/>
              </w:rPr>
              <w:t>ordezkaria</w:t>
            </w:r>
            <w:proofErr w:type="spellEnd"/>
          </w:p>
        </w:tc>
        <w:tc>
          <w:tcPr>
            <w:tcW w:w="3827" w:type="dxa"/>
            <w:vAlign w:val="center"/>
          </w:tcPr>
          <w:p w14:paraId="432DC0ED" w14:textId="77777777" w:rsidR="0071169A" w:rsidRPr="005E6D73" w:rsidRDefault="0071169A" w:rsidP="00C86E2D">
            <w:pPr>
              <w:spacing w:before="240" w:after="240"/>
              <w:jc w:val="both"/>
              <w:rPr>
                <w:rFonts w:cs="Arial"/>
                <w:sz w:val="24"/>
                <w:szCs w:val="24"/>
              </w:rPr>
            </w:pPr>
            <w:r w:rsidRPr="005E6D73">
              <w:rPr>
                <w:rFonts w:cs="Arial"/>
                <w:sz w:val="24"/>
                <w:szCs w:val="24"/>
              </w:rPr>
              <w:t>Carmen Luque Moreno</w:t>
            </w:r>
          </w:p>
        </w:tc>
        <w:tc>
          <w:tcPr>
            <w:tcW w:w="3634" w:type="dxa"/>
            <w:vAlign w:val="center"/>
          </w:tcPr>
          <w:p w14:paraId="4D4F1698" w14:textId="77777777" w:rsidR="0071169A" w:rsidRPr="005E6D73" w:rsidRDefault="0071169A" w:rsidP="00C86E2D">
            <w:pPr>
              <w:spacing w:before="240" w:after="240"/>
              <w:jc w:val="both"/>
              <w:rPr>
                <w:rFonts w:cs="Arial"/>
                <w:sz w:val="24"/>
                <w:szCs w:val="24"/>
              </w:rPr>
            </w:pPr>
            <w:r w:rsidRPr="005E6D73">
              <w:rPr>
                <w:rFonts w:cs="Arial"/>
                <w:sz w:val="24"/>
                <w:szCs w:val="24"/>
              </w:rPr>
              <w:t>Izaskun García Zorzano</w:t>
            </w:r>
          </w:p>
        </w:tc>
      </w:tr>
      <w:tr w:rsidR="0071169A" w:rsidRPr="005E6D73" w14:paraId="09D7B941" w14:textId="77777777" w:rsidTr="00C86E2D">
        <w:tc>
          <w:tcPr>
            <w:tcW w:w="1606" w:type="dxa"/>
            <w:vAlign w:val="center"/>
          </w:tcPr>
          <w:p w14:paraId="4128B507" w14:textId="1364D1B6" w:rsidR="0071169A" w:rsidRPr="005E6D73" w:rsidRDefault="0071169A" w:rsidP="00C86E2D">
            <w:pPr>
              <w:spacing w:before="240" w:after="240"/>
              <w:jc w:val="both"/>
              <w:rPr>
                <w:rFonts w:cs="Arial"/>
                <w:b/>
                <w:bCs/>
                <w:sz w:val="24"/>
                <w:szCs w:val="24"/>
              </w:rPr>
            </w:pPr>
            <w:r w:rsidRPr="005E6D73">
              <w:rPr>
                <w:rFonts w:cs="Arial"/>
                <w:b/>
                <w:bCs/>
                <w:sz w:val="24"/>
                <w:szCs w:val="24"/>
              </w:rPr>
              <w:t>Idazkaria</w:t>
            </w:r>
          </w:p>
        </w:tc>
        <w:tc>
          <w:tcPr>
            <w:tcW w:w="3827" w:type="dxa"/>
            <w:vAlign w:val="center"/>
          </w:tcPr>
          <w:p w14:paraId="51B59D7E" w14:textId="77777777" w:rsidR="0071169A" w:rsidRPr="005E6D73" w:rsidRDefault="0071169A" w:rsidP="00C86E2D">
            <w:pPr>
              <w:spacing w:before="240" w:after="240"/>
              <w:jc w:val="both"/>
              <w:rPr>
                <w:rFonts w:cs="Arial"/>
                <w:sz w:val="24"/>
                <w:szCs w:val="24"/>
              </w:rPr>
            </w:pPr>
            <w:r w:rsidRPr="005E6D73">
              <w:rPr>
                <w:rFonts w:cs="Arial"/>
                <w:sz w:val="24"/>
                <w:szCs w:val="24"/>
              </w:rPr>
              <w:t>María Jesús Sáez de Jauregui Suso</w:t>
            </w:r>
          </w:p>
        </w:tc>
        <w:tc>
          <w:tcPr>
            <w:tcW w:w="3634" w:type="dxa"/>
            <w:vAlign w:val="center"/>
          </w:tcPr>
          <w:p w14:paraId="3F67BD58" w14:textId="77777777" w:rsidR="0071169A" w:rsidRPr="005E6D73" w:rsidRDefault="0071169A" w:rsidP="00C86E2D">
            <w:pPr>
              <w:spacing w:before="240" w:after="240"/>
              <w:jc w:val="both"/>
              <w:rPr>
                <w:rFonts w:cs="Arial"/>
                <w:sz w:val="24"/>
                <w:szCs w:val="24"/>
              </w:rPr>
            </w:pPr>
            <w:r w:rsidRPr="005E6D73">
              <w:rPr>
                <w:rFonts w:cs="Arial"/>
                <w:sz w:val="24"/>
                <w:szCs w:val="24"/>
              </w:rPr>
              <w:t xml:space="preserve">Jorge Gallo Medina </w:t>
            </w:r>
          </w:p>
        </w:tc>
      </w:tr>
    </w:tbl>
    <w:p w14:paraId="2619B59C" w14:textId="77777777" w:rsidR="0071169A" w:rsidRPr="005E6D73" w:rsidRDefault="0071169A" w:rsidP="004725E1">
      <w:pPr>
        <w:jc w:val="both"/>
        <w:rPr>
          <w:rFonts w:cs="Arial"/>
          <w:color w:val="000000" w:themeColor="text1"/>
          <w:sz w:val="24"/>
          <w:szCs w:val="24"/>
        </w:rPr>
      </w:pPr>
    </w:p>
    <w:p w14:paraId="2D7906A3" w14:textId="3744AE24" w:rsidR="00CF15B4" w:rsidRPr="005E6D73" w:rsidRDefault="0071169A" w:rsidP="004725E1">
      <w:pPr>
        <w:jc w:val="both"/>
        <w:rPr>
          <w:rFonts w:cs="Arial"/>
          <w:strike/>
          <w:color w:val="000000" w:themeColor="text1"/>
          <w:sz w:val="24"/>
          <w:szCs w:val="24"/>
        </w:rPr>
      </w:pPr>
      <w:r w:rsidRPr="005E6D73">
        <w:rPr>
          <w:rFonts w:eastAsia="Calibri" w:cs="Arial"/>
          <w:b/>
          <w:bCs/>
          <w:color w:val="000000"/>
          <w:sz w:val="24"/>
          <w:szCs w:val="24"/>
          <w:lang w:val="eu-ES"/>
        </w:rPr>
        <w:t>Zazpigarrena</w:t>
      </w:r>
      <w:r w:rsidR="008B7A16" w:rsidRPr="005E6D73">
        <w:rPr>
          <w:rFonts w:eastAsia="Calibri" w:cs="Arial"/>
          <w:color w:val="000000"/>
          <w:sz w:val="24"/>
          <w:szCs w:val="24"/>
          <w:lang w:val="eu-ES"/>
        </w:rPr>
        <w:t xml:space="preserve">. Agintzea ebazpen hau ALHAOn argitara dadila, bai eta erakunde honen iragarki taulan eta udalaren web orrian ere </w:t>
      </w:r>
      <w:r w:rsidR="005E6D73" w:rsidRPr="005E6D73">
        <w:rPr>
          <w:sz w:val="24"/>
          <w:szCs w:val="24"/>
        </w:rPr>
        <w:t>(</w:t>
      </w:r>
      <w:hyperlink r:id="rId5" w:history="1">
        <w:r w:rsidR="005E6D73" w:rsidRPr="005E6D73">
          <w:rPr>
            <w:rStyle w:val="Hipervnculo"/>
            <w:sz w:val="24"/>
            <w:szCs w:val="24"/>
          </w:rPr>
          <w:t>https://www.erriberagoitia.com/</w:t>
        </w:r>
      </w:hyperlink>
      <w:r w:rsidR="005E6D73" w:rsidRPr="005E6D73">
        <w:rPr>
          <w:sz w:val="24"/>
          <w:szCs w:val="24"/>
        </w:rPr>
        <w:t>).</w:t>
      </w:r>
    </w:p>
    <w:p w14:paraId="694F36E2" w14:textId="0DD36355" w:rsidR="00465AA5" w:rsidRPr="005E6D73" w:rsidRDefault="00103D83" w:rsidP="004725E1">
      <w:pPr>
        <w:jc w:val="both"/>
        <w:rPr>
          <w:rFonts w:cs="Arial"/>
          <w:sz w:val="24"/>
          <w:szCs w:val="24"/>
          <w:lang w:val="eu-ES"/>
        </w:rPr>
      </w:pPr>
      <w:r w:rsidRPr="005E6D73">
        <w:rPr>
          <w:rFonts w:eastAsia="Calibri" w:cs="Arial"/>
          <w:b/>
          <w:bCs/>
          <w:color w:val="000000"/>
          <w:sz w:val="24"/>
          <w:szCs w:val="24"/>
          <w:lang w:val="eu-ES"/>
        </w:rPr>
        <w:t>Zortzigarrena</w:t>
      </w:r>
      <w:r w:rsidR="008B7A16" w:rsidRPr="005E6D73">
        <w:rPr>
          <w:rFonts w:eastAsia="Calibri" w:cs="Arial"/>
          <w:color w:val="000000"/>
          <w:sz w:val="24"/>
          <w:szCs w:val="24"/>
          <w:lang w:val="eu-ES"/>
        </w:rPr>
        <w:t xml:space="preserve">. Ebazpen honek amaiera ematen dio administrazio bidearen, eta beronen aurka, nahi izanez gero, berraztertzeko errekurtsoa jarri ahal </w:t>
      </w:r>
      <w:r w:rsidR="008B7A16" w:rsidRPr="005E6D73">
        <w:rPr>
          <w:rFonts w:eastAsia="Calibri" w:cs="Arial"/>
          <w:sz w:val="24"/>
          <w:szCs w:val="24"/>
          <w:lang w:val="eu-ES"/>
        </w:rPr>
        <w:t>izango zaio alkate-lehendakariari</w:t>
      </w:r>
      <w:r w:rsidR="008B7A16" w:rsidRPr="005E6D73">
        <w:rPr>
          <w:rFonts w:eastAsia="Calibri" w:cs="Arial"/>
          <w:color w:val="000000"/>
          <w:sz w:val="24"/>
          <w:szCs w:val="24"/>
          <w:lang w:val="eu-ES"/>
        </w:rPr>
        <w:t>, hilabeteko epean, ALHAOn  argitaratu eta hurrengo egunetik aurrera; edo, bestela, zuzenean, administrazioarekiko auzi errekurtsoa administrazioarekiko auzien jurisdikzioan eskuduna den organoan, bi hilabeteko epean, aipatutako egun beretik aurrera. Ez dago bi errekurtsoak batera jartzerik. Aurrekoez gain, interesdunak egoki iritzitako beste edozein errekurtso ere aurkeztu ahal izango du.</w:t>
      </w:r>
    </w:p>
    <w:p w14:paraId="606FBBD4" w14:textId="162283FB" w:rsidR="005729C8" w:rsidRPr="005E6D73" w:rsidRDefault="008B7A16" w:rsidP="005729C8">
      <w:pPr>
        <w:ind w:left="57" w:right="57"/>
        <w:jc w:val="both"/>
        <w:rPr>
          <w:rFonts w:cs="Arial"/>
          <w:sz w:val="24"/>
          <w:szCs w:val="24"/>
          <w:lang w:val="eu-ES"/>
        </w:rPr>
      </w:pPr>
      <w:r w:rsidRPr="005E6D73">
        <w:rPr>
          <w:rFonts w:eastAsia="Calibri" w:cs="Arial"/>
          <w:sz w:val="24"/>
          <w:szCs w:val="24"/>
          <w:lang w:val="eu-ES"/>
        </w:rPr>
        <w:t xml:space="preserve">Era berean, epaimahaikide direnak Sektore Publikoaren Araubide Juridikoaren urriaren 1eko 40/2015 Legearen 23. artikuluan xedatutako egoeretako batean badaude, edo deialdia baino lehenagoko azken bost urteetan izangaiak prestatzen aritu badira, interesdunek edozein unetan errekusatu ahal izango dituzte epaimahaikideak, aipatutako lege testuaren 24. artikuluan ezarritakoarekin bat etorriz. </w:t>
      </w:r>
    </w:p>
    <w:p w14:paraId="7360F260" w14:textId="77777777" w:rsidR="005E6D73" w:rsidRPr="005E6D73" w:rsidRDefault="005E6D73" w:rsidP="005E6D73">
      <w:pPr>
        <w:ind w:left="57" w:right="57" w:firstLine="651"/>
        <w:jc w:val="both"/>
        <w:rPr>
          <w:rFonts w:eastAsia="Calibri" w:cs="Arial"/>
          <w:color w:val="000000"/>
          <w:sz w:val="24"/>
          <w:szCs w:val="24"/>
          <w:lang w:val="eu-ES"/>
        </w:rPr>
      </w:pPr>
      <w:r w:rsidRPr="005E6D73">
        <w:rPr>
          <w:rFonts w:eastAsia="Calibri" w:cs="Arial"/>
          <w:b/>
          <w:bCs/>
          <w:color w:val="000000"/>
          <w:sz w:val="24"/>
          <w:szCs w:val="24"/>
          <w:lang w:val="eu-ES"/>
        </w:rPr>
        <w:t>Bederatzigarrena</w:t>
      </w:r>
      <w:r w:rsidRPr="005E6D73">
        <w:rPr>
          <w:rFonts w:eastAsia="Calibri" w:cs="Arial"/>
          <w:color w:val="000000"/>
          <w:sz w:val="24"/>
          <w:szCs w:val="24"/>
          <w:lang w:val="eu-ES"/>
        </w:rPr>
        <w:t xml:space="preserve">. Ebazpenaren berri eman udalbatzarrari, ospatzen den lehenengo batzar ohikoan. </w:t>
      </w:r>
    </w:p>
    <w:p w14:paraId="693F41C3" w14:textId="77777777" w:rsidR="005E6D73" w:rsidRPr="005E6D73" w:rsidRDefault="005E6D73" w:rsidP="005E6D73">
      <w:pPr>
        <w:ind w:left="57" w:right="57"/>
        <w:jc w:val="both"/>
        <w:rPr>
          <w:rFonts w:eastAsia="Calibri" w:cs="Arial"/>
          <w:sz w:val="24"/>
          <w:szCs w:val="24"/>
          <w:lang w:val="eu-ES"/>
        </w:rPr>
      </w:pPr>
      <w:proofErr w:type="spellStart"/>
      <w:r w:rsidRPr="005E6D73">
        <w:rPr>
          <w:rFonts w:eastAsia="Calibri" w:cs="Arial"/>
          <w:sz w:val="24"/>
          <w:szCs w:val="24"/>
          <w:lang w:val="eu-ES"/>
        </w:rPr>
        <w:t>Pobesen</w:t>
      </w:r>
      <w:proofErr w:type="spellEnd"/>
      <w:r w:rsidRPr="005E6D73">
        <w:rPr>
          <w:rFonts w:eastAsia="Calibri" w:cs="Arial"/>
          <w:sz w:val="24"/>
          <w:szCs w:val="24"/>
          <w:lang w:val="eu-ES"/>
        </w:rPr>
        <w:t>, 2023ko azaroaren 23an</w:t>
      </w:r>
    </w:p>
    <w:p w14:paraId="3ACABD77" w14:textId="77777777" w:rsidR="005E6D73" w:rsidRPr="005E6D73" w:rsidRDefault="005E6D73" w:rsidP="005E6D73">
      <w:pPr>
        <w:ind w:left="57" w:right="57"/>
        <w:jc w:val="both"/>
        <w:rPr>
          <w:rFonts w:eastAsia="Calibri" w:cs="Arial"/>
          <w:sz w:val="24"/>
          <w:szCs w:val="24"/>
          <w:lang w:val="eu-ES"/>
        </w:rPr>
      </w:pPr>
      <w:r w:rsidRPr="005E6D73">
        <w:rPr>
          <w:rFonts w:eastAsia="Calibri" w:cs="Arial"/>
          <w:sz w:val="24"/>
          <w:szCs w:val="24"/>
          <w:lang w:val="eu-ES"/>
        </w:rPr>
        <w:t>Alkatea</w:t>
      </w:r>
    </w:p>
    <w:p w14:paraId="0ED36017" w14:textId="77777777" w:rsidR="005E6D73" w:rsidRPr="005E6D73" w:rsidRDefault="005E6D73" w:rsidP="005E6D73">
      <w:pPr>
        <w:ind w:left="57" w:right="57"/>
        <w:jc w:val="both"/>
        <w:rPr>
          <w:rFonts w:cstheme="minorHAnsi"/>
          <w:sz w:val="24"/>
          <w:szCs w:val="24"/>
        </w:rPr>
      </w:pPr>
      <w:r w:rsidRPr="005E6D73">
        <w:rPr>
          <w:rFonts w:cstheme="minorHAnsi"/>
          <w:sz w:val="24"/>
          <w:szCs w:val="24"/>
        </w:rPr>
        <w:t>JAVIER GALLEGO RODRÍGUEZ</w:t>
      </w:r>
    </w:p>
    <w:p w14:paraId="3940EAF4" w14:textId="77777777" w:rsidR="0013667D" w:rsidRDefault="008B7A16">
      <w:pPr>
        <w:rPr>
          <w:rFonts w:cstheme="minorHAnsi"/>
          <w:color w:val="FF0000"/>
        </w:rPr>
      </w:pPr>
      <w:r>
        <w:rPr>
          <w:rFonts w:cstheme="minorHAnsi"/>
          <w:color w:val="FF0000"/>
        </w:rPr>
        <w:br w:type="page"/>
      </w:r>
    </w:p>
    <w:p w14:paraId="6F4D8F68" w14:textId="77777777" w:rsidR="0013667D" w:rsidRPr="00542B02" w:rsidRDefault="008B7A16" w:rsidP="0013667D">
      <w:pPr>
        <w:ind w:left="57" w:right="57"/>
        <w:jc w:val="center"/>
        <w:rPr>
          <w:rFonts w:ascii="Arial" w:hAnsi="Arial" w:cs="Arial"/>
          <w:b/>
          <w:bCs/>
          <w:sz w:val="26"/>
          <w:szCs w:val="26"/>
        </w:rPr>
      </w:pPr>
      <w:r>
        <w:rPr>
          <w:rFonts w:ascii="Arial" w:eastAsia="Arial" w:hAnsi="Arial" w:cs="Arial"/>
          <w:b/>
          <w:bCs/>
          <w:sz w:val="26"/>
          <w:szCs w:val="26"/>
          <w:lang w:val="eu-ES"/>
        </w:rPr>
        <w:t>I. ERANSKINA</w:t>
      </w:r>
    </w:p>
    <w:p w14:paraId="0D836E3D" w14:textId="77777777" w:rsidR="0013667D" w:rsidRPr="00BF346B" w:rsidRDefault="008B7A16" w:rsidP="0013667D">
      <w:pPr>
        <w:jc w:val="both"/>
        <w:rPr>
          <w:rFonts w:ascii="Arial" w:hAnsi="Arial" w:cs="Arial"/>
          <w:sz w:val="19"/>
          <w:szCs w:val="19"/>
        </w:rPr>
      </w:pPr>
      <w:r>
        <w:rPr>
          <w:rFonts w:ascii="Arial" w:eastAsia="Arial" w:hAnsi="Arial" w:cs="Arial"/>
          <w:sz w:val="19"/>
          <w:szCs w:val="19"/>
          <w:lang w:val="eu-ES"/>
        </w:rPr>
        <w:t xml:space="preserve">Deialdi honen oinarri orokorren arabera, alegatutako merezimenduak egiaztatuko dira, kasuen arabera, kontsulta eginez dagokien erregistroetan, administrazio publikoen datu bitartekaritzarako plataforman edo ziurtagiria ematen duen erakundean. </w:t>
      </w:r>
    </w:p>
    <w:p w14:paraId="0628CB8B" w14:textId="77777777" w:rsidR="0013667D" w:rsidRPr="00BF346B" w:rsidRDefault="008B7A16" w:rsidP="0013667D">
      <w:pPr>
        <w:jc w:val="both"/>
        <w:rPr>
          <w:rFonts w:ascii="Arial" w:hAnsi="Arial" w:cs="Arial"/>
          <w:sz w:val="19"/>
          <w:szCs w:val="19"/>
        </w:rPr>
      </w:pPr>
      <w:r>
        <w:rPr>
          <w:rFonts w:ascii="Arial" w:eastAsia="Arial" w:hAnsi="Arial" w:cs="Arial"/>
          <w:sz w:val="19"/>
          <w:szCs w:val="19"/>
          <w:lang w:val="eu-ES"/>
        </w:rPr>
        <w:t>Kontsulta horiek kasu guztietan egingo dira, salbu eta eskatzaileak modu arrazoituan horren aurka egin badu eta tratamenduaren ardura duen organoak hori aintzat hartzen badu.</w:t>
      </w:r>
    </w:p>
    <w:p w14:paraId="66153B81" w14:textId="77777777" w:rsidR="0013667D" w:rsidRPr="005E6D73" w:rsidRDefault="008B7A16" w:rsidP="0013667D">
      <w:pPr>
        <w:jc w:val="both"/>
        <w:rPr>
          <w:rFonts w:ascii="Arial" w:hAnsi="Arial" w:cs="Arial"/>
          <w:sz w:val="19"/>
          <w:szCs w:val="19"/>
        </w:rPr>
      </w:pPr>
      <w:r>
        <w:rPr>
          <w:rFonts w:ascii="Arial" w:eastAsia="Arial" w:hAnsi="Arial" w:cs="Arial"/>
          <w:sz w:val="19"/>
          <w:szCs w:val="19"/>
          <w:lang w:val="eu-ES"/>
        </w:rPr>
        <w:t xml:space="preserve">Modu arrazoituan aurka egiten duela adieraziz gero, adierazpen horrekin batera aurkeztu beharko ditu, nahitaez, kontsulta daitezen nahi ez duen agiriak. </w:t>
      </w:r>
      <w:bookmarkStart w:id="0" w:name="_GoBack"/>
    </w:p>
    <w:p w14:paraId="5798C3EA" w14:textId="77777777" w:rsidR="0013667D" w:rsidRPr="005E6D73" w:rsidRDefault="008B7A16" w:rsidP="006D699E">
      <w:pPr>
        <w:spacing w:after="60"/>
        <w:jc w:val="both"/>
        <w:rPr>
          <w:rFonts w:ascii="Arial" w:hAnsi="Arial" w:cs="Arial"/>
          <w:sz w:val="19"/>
          <w:szCs w:val="19"/>
        </w:rPr>
      </w:pPr>
      <w:r w:rsidRPr="005E6D73">
        <w:rPr>
          <w:rFonts w:ascii="Arial" w:eastAsia="Arial" w:hAnsi="Arial" w:cs="Arial"/>
          <w:sz w:val="19"/>
          <w:szCs w:val="19"/>
          <w:lang w:val="eu-ES"/>
        </w:rPr>
        <w:t xml:space="preserve">Deialdi honetan, deialdia egin duen erakundeak ofizioz egiaztatuko ditu eta/edo espedientean sartuko ditu, interesdunak berariaz kontrakorik adierazi ezean, honako datu hauek (ikus zortzigarren oinarria): </w:t>
      </w:r>
    </w:p>
    <w:bookmarkEnd w:id="0"/>
    <w:p w14:paraId="4588F31A" w14:textId="11C425EA" w:rsidR="006D699E" w:rsidRPr="006D699E" w:rsidRDefault="006D699E" w:rsidP="0013667D">
      <w:pPr>
        <w:pStyle w:val="Prrafodelista"/>
        <w:numPr>
          <w:ilvl w:val="0"/>
          <w:numId w:val="4"/>
        </w:numPr>
        <w:spacing w:after="0" w:line="254" w:lineRule="auto"/>
        <w:ind w:left="142" w:hanging="142"/>
        <w:jc w:val="both"/>
        <w:rPr>
          <w:rFonts w:ascii="Arial" w:hAnsi="Arial" w:cs="Arial"/>
          <w:sz w:val="19"/>
          <w:szCs w:val="19"/>
        </w:rPr>
      </w:pPr>
      <w:r>
        <w:rPr>
          <w:rFonts w:ascii="Arial" w:hAnsi="Arial" w:cs="Arial"/>
          <w:sz w:val="19"/>
          <w:szCs w:val="19"/>
        </w:rPr>
        <w:t>NAN/AIZ</w:t>
      </w:r>
    </w:p>
    <w:p w14:paraId="1AA0D21C" w14:textId="1CCB7D0C"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Titulu akademikoak, unibertsitatekoak zein unibertsitatez kanpokoak</w:t>
      </w:r>
    </w:p>
    <w:p w14:paraId="26A93771"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Euskara Tituluen eta Ziurtagirien Erregistro Bateratuan inskribatutako euskara ziurtagiriak.</w:t>
      </w:r>
    </w:p>
    <w:p w14:paraId="44C0B787"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IVAPen bidez (Administrazio Publikoaren Euskal Institutua) egin eta gainditutako ikastaroen ziurtagiria</w:t>
      </w:r>
    </w:p>
    <w:p w14:paraId="304D88D7"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Gidabaimena (DGT)</w:t>
      </w:r>
    </w:p>
    <w:p w14:paraId="29876EEF"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IT txartelen ziurtagiriak</w:t>
      </w:r>
    </w:p>
    <w:p w14:paraId="4BB77D99" w14:textId="77777777" w:rsidR="0013667D" w:rsidRPr="00BF346B" w:rsidRDefault="008B7A16" w:rsidP="0013667D">
      <w:pPr>
        <w:pStyle w:val="Prrafodelista"/>
        <w:numPr>
          <w:ilvl w:val="0"/>
          <w:numId w:val="4"/>
        </w:numPr>
        <w:spacing w:after="0" w:line="254" w:lineRule="auto"/>
        <w:ind w:left="142" w:hanging="142"/>
        <w:jc w:val="both"/>
        <w:rPr>
          <w:rFonts w:ascii="Arial" w:hAnsi="Arial" w:cs="Arial"/>
          <w:sz w:val="19"/>
          <w:szCs w:val="19"/>
        </w:rPr>
      </w:pPr>
      <w:r>
        <w:rPr>
          <w:rFonts w:ascii="Arial" w:eastAsia="Arial" w:hAnsi="Arial" w:cs="Arial"/>
          <w:sz w:val="19"/>
          <w:szCs w:val="19"/>
          <w:lang w:val="eu-ES"/>
        </w:rPr>
        <w:t>Deialdia egin duen administrazioan egindako zerbitzuak</w:t>
      </w:r>
    </w:p>
    <w:p w14:paraId="595A27F4" w14:textId="77777777" w:rsidR="0013667D" w:rsidRPr="005E6D73" w:rsidRDefault="008B7A16" w:rsidP="0013667D">
      <w:pPr>
        <w:pStyle w:val="Prrafodelista"/>
        <w:numPr>
          <w:ilvl w:val="0"/>
          <w:numId w:val="4"/>
        </w:numPr>
        <w:spacing w:after="0" w:line="254" w:lineRule="auto"/>
        <w:ind w:left="142" w:hanging="142"/>
        <w:jc w:val="both"/>
        <w:rPr>
          <w:rFonts w:ascii="Arial" w:hAnsi="Arial" w:cs="Arial"/>
          <w:sz w:val="19"/>
          <w:szCs w:val="19"/>
          <w:lang w:val="en-US"/>
        </w:rPr>
      </w:pPr>
      <w:r>
        <w:rPr>
          <w:rFonts w:ascii="Arial" w:eastAsia="Arial" w:hAnsi="Arial" w:cs="Arial"/>
          <w:sz w:val="19"/>
          <w:szCs w:val="19"/>
          <w:lang w:val="eu-ES"/>
        </w:rPr>
        <w:t>Deialdia egin duen administrazioan gainditutako hautaprobak</w:t>
      </w:r>
    </w:p>
    <w:p w14:paraId="72BB9F84" w14:textId="77777777" w:rsidR="0013667D" w:rsidRPr="005E6D73" w:rsidRDefault="0013667D" w:rsidP="0013667D">
      <w:pPr>
        <w:spacing w:after="0" w:line="254" w:lineRule="auto"/>
        <w:jc w:val="both"/>
        <w:rPr>
          <w:rFonts w:ascii="Arial" w:hAnsi="Arial" w:cs="Arial"/>
          <w:b/>
          <w:bCs/>
          <w:sz w:val="20"/>
          <w:szCs w:val="20"/>
          <w:lang w:val="en-US"/>
        </w:rPr>
      </w:pPr>
    </w:p>
    <w:p w14:paraId="22E39007" w14:textId="77777777" w:rsidR="0013667D" w:rsidRPr="005E6D73" w:rsidRDefault="0013667D" w:rsidP="0013667D">
      <w:pPr>
        <w:spacing w:after="0" w:line="254" w:lineRule="auto"/>
        <w:rPr>
          <w:rFonts w:ascii="Arial" w:hAnsi="Arial" w:cs="Arial"/>
          <w:b/>
          <w:bCs/>
          <w:sz w:val="18"/>
          <w:szCs w:val="18"/>
          <w:lang w:val="en-US"/>
        </w:rPr>
      </w:pPr>
    </w:p>
    <w:p w14:paraId="0F1926CD" w14:textId="77777777" w:rsidR="0013667D" w:rsidRPr="00542B02" w:rsidRDefault="008B7A16" w:rsidP="0013667D">
      <w:pPr>
        <w:spacing w:after="0" w:line="254" w:lineRule="auto"/>
        <w:jc w:val="center"/>
        <w:rPr>
          <w:rFonts w:ascii="Arial" w:hAnsi="Arial" w:cs="Arial"/>
          <w:color w:val="FF0000"/>
          <w:sz w:val="26"/>
          <w:szCs w:val="26"/>
        </w:rPr>
      </w:pPr>
      <w:r>
        <w:rPr>
          <w:rFonts w:ascii="Arial" w:eastAsia="Arial" w:hAnsi="Arial" w:cs="Arial"/>
          <w:b/>
          <w:bCs/>
          <w:sz w:val="26"/>
          <w:szCs w:val="26"/>
          <w:lang w:val="eu-ES"/>
        </w:rPr>
        <w:t>DATUAK KONTSULTATZEKO ADOSTASUNA/AURKA EGITEA</w:t>
      </w:r>
    </w:p>
    <w:p w14:paraId="52F23A2C" w14:textId="77777777" w:rsidR="0013667D" w:rsidRPr="00542103" w:rsidRDefault="0013667D" w:rsidP="0013667D">
      <w:pPr>
        <w:spacing w:after="0" w:line="254" w:lineRule="auto"/>
        <w:jc w:val="both"/>
        <w:rPr>
          <w:rFonts w:ascii="Arial" w:hAnsi="Arial" w:cs="Arial"/>
          <w:color w:val="FF0000"/>
          <w:sz w:val="20"/>
          <w:szCs w:val="20"/>
        </w:rPr>
      </w:pPr>
    </w:p>
    <w:p w14:paraId="31AE9090" w14:textId="55579A68" w:rsidR="0013667D" w:rsidRPr="005E6D73" w:rsidRDefault="008B7A16" w:rsidP="0013667D">
      <w:pPr>
        <w:spacing w:after="0" w:line="360" w:lineRule="auto"/>
        <w:rPr>
          <w:rFonts w:ascii="Arial" w:hAnsi="Arial" w:cs="Arial"/>
          <w:sz w:val="20"/>
          <w:szCs w:val="20"/>
          <w:lang w:val="eu-ES"/>
        </w:rPr>
      </w:pPr>
      <w:r>
        <w:rPr>
          <w:rFonts w:ascii="Arial" w:eastAsia="Arial" w:hAnsi="Arial" w:cs="Arial"/>
          <w:sz w:val="20"/>
          <w:szCs w:val="20"/>
          <w:lang w:val="eu-ES"/>
        </w:rPr>
        <w:t>.……………………………………………………………… jaunak/andreak (NAN/AIZ: ……</w:t>
      </w:r>
      <w:r w:rsidR="006D699E">
        <w:rPr>
          <w:rFonts w:ascii="Arial" w:eastAsia="Arial" w:hAnsi="Arial" w:cs="Arial"/>
          <w:sz w:val="20"/>
          <w:szCs w:val="20"/>
          <w:lang w:val="eu-ES"/>
        </w:rPr>
        <w:t>...</w:t>
      </w:r>
      <w:r>
        <w:rPr>
          <w:rFonts w:ascii="Arial" w:eastAsia="Arial" w:hAnsi="Arial" w:cs="Arial"/>
          <w:sz w:val="20"/>
          <w:szCs w:val="20"/>
          <w:lang w:val="eu-ES"/>
        </w:rPr>
        <w:t>……….……), ………………………………………………………………</w:t>
      </w:r>
      <w:r w:rsidR="006D699E">
        <w:rPr>
          <w:rFonts w:ascii="Arial" w:eastAsia="Arial" w:hAnsi="Arial" w:cs="Arial"/>
          <w:sz w:val="20"/>
          <w:szCs w:val="20"/>
          <w:lang w:val="eu-ES"/>
        </w:rPr>
        <w:t>…</w:t>
      </w:r>
      <w:r>
        <w:rPr>
          <w:rFonts w:ascii="Arial" w:eastAsia="Arial" w:hAnsi="Arial" w:cs="Arial"/>
          <w:sz w:val="20"/>
          <w:szCs w:val="20"/>
          <w:lang w:val="eu-ES"/>
        </w:rPr>
        <w:t>……….……</w:t>
      </w:r>
      <w:r w:rsidR="006D699E">
        <w:rPr>
          <w:rFonts w:ascii="Arial" w:eastAsia="Arial" w:hAnsi="Arial" w:cs="Arial"/>
          <w:sz w:val="20"/>
          <w:szCs w:val="20"/>
          <w:lang w:val="eu-ES"/>
        </w:rPr>
        <w:t>..</w:t>
      </w:r>
      <w:r>
        <w:rPr>
          <w:rFonts w:ascii="Arial" w:eastAsia="Arial" w:hAnsi="Arial" w:cs="Arial"/>
          <w:sz w:val="20"/>
          <w:szCs w:val="20"/>
          <w:lang w:val="eu-ES"/>
        </w:rPr>
        <w:t xml:space="preserve">…..….. prozedurari dagokionez, honako hau </w:t>
      </w:r>
    </w:p>
    <w:p w14:paraId="10ECB158" w14:textId="77777777" w:rsidR="0013667D" w:rsidRPr="005E6D73" w:rsidRDefault="0013667D" w:rsidP="0013667D">
      <w:pPr>
        <w:spacing w:after="0" w:line="360" w:lineRule="auto"/>
        <w:rPr>
          <w:rFonts w:ascii="Arial" w:hAnsi="Arial" w:cs="Arial"/>
          <w:sz w:val="10"/>
          <w:szCs w:val="10"/>
          <w:lang w:val="eu-ES"/>
        </w:rPr>
      </w:pPr>
    </w:p>
    <w:p w14:paraId="635C25F4" w14:textId="77777777" w:rsidR="0013667D" w:rsidRPr="005E6D73" w:rsidRDefault="008B7A16" w:rsidP="0013667D">
      <w:pPr>
        <w:spacing w:after="0" w:line="360" w:lineRule="auto"/>
        <w:rPr>
          <w:rFonts w:ascii="Arial" w:hAnsi="Arial" w:cs="Arial"/>
          <w:sz w:val="20"/>
          <w:szCs w:val="20"/>
          <w:lang w:val="eu-ES"/>
        </w:rPr>
      </w:pPr>
      <w:r>
        <w:rPr>
          <w:rFonts w:ascii="Arial" w:eastAsia="Arial" w:hAnsi="Arial" w:cs="Arial"/>
          <w:sz w:val="20"/>
          <w:szCs w:val="20"/>
          <w:lang w:val="eu-ES"/>
        </w:rPr>
        <w:t xml:space="preserve">ADIERAZTEN DU (markatu dagokiona): </w:t>
      </w:r>
    </w:p>
    <w:p w14:paraId="6128E931" w14:textId="5223BD30" w:rsidR="0013667D" w:rsidRPr="005E6D73" w:rsidRDefault="006D699E" w:rsidP="0013667D">
      <w:pPr>
        <w:spacing w:after="0" w:line="254" w:lineRule="auto"/>
        <w:jc w:val="both"/>
        <w:rPr>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Administrazio Prozedura Erkidearen 39/2015 Legearen 28.2 artikuluaren arabera, </w:t>
      </w:r>
      <w:r w:rsidR="008B7A16" w:rsidRPr="008B7A16">
        <w:rPr>
          <w:rFonts w:ascii="Arial" w:eastAsia="Arial" w:hAnsi="Arial" w:cs="Arial"/>
          <w:b/>
          <w:bCs/>
          <w:sz w:val="20"/>
          <w:szCs w:val="20"/>
          <w:lang w:val="eu-ES"/>
        </w:rPr>
        <w:t xml:space="preserve">ez nago </w:t>
      </w:r>
      <w:r w:rsidR="008B7A16" w:rsidRPr="008B7A16">
        <w:rPr>
          <w:rFonts w:ascii="Arial" w:eastAsia="Arial" w:hAnsi="Arial" w:cs="Arial"/>
          <w:sz w:val="20"/>
          <w:szCs w:val="20"/>
          <w:lang w:val="eu-ES"/>
        </w:rPr>
        <w:t xml:space="preserve">eranskin honetan adierazitako datuak kontsultatzearen </w:t>
      </w:r>
      <w:r w:rsidR="008B7A16" w:rsidRPr="008B7A16">
        <w:rPr>
          <w:rFonts w:ascii="Arial" w:eastAsia="Arial" w:hAnsi="Arial" w:cs="Arial"/>
          <w:b/>
          <w:bCs/>
          <w:sz w:val="20"/>
          <w:szCs w:val="20"/>
          <w:lang w:val="eu-ES"/>
        </w:rPr>
        <w:t>aurka</w:t>
      </w:r>
      <w:r w:rsidR="008B7A16" w:rsidRPr="008B7A16">
        <w:rPr>
          <w:rFonts w:ascii="Arial" w:eastAsia="Arial" w:hAnsi="Arial" w:cs="Arial"/>
          <w:sz w:val="20"/>
          <w:szCs w:val="20"/>
          <w:lang w:val="eu-ES"/>
        </w:rPr>
        <w:t>.</w:t>
      </w:r>
    </w:p>
    <w:p w14:paraId="7986D7B0" w14:textId="77777777" w:rsidR="0013667D" w:rsidRPr="005E6D73" w:rsidRDefault="0013667D" w:rsidP="0013667D">
      <w:pPr>
        <w:spacing w:after="0" w:line="254" w:lineRule="auto"/>
        <w:jc w:val="both"/>
        <w:rPr>
          <w:rFonts w:ascii="Arial" w:hAnsi="Arial" w:cs="Arial"/>
          <w:sz w:val="20"/>
          <w:szCs w:val="20"/>
          <w:lang w:val="eu-ES"/>
        </w:rPr>
      </w:pPr>
    </w:p>
    <w:p w14:paraId="450D6170" w14:textId="35C229AB" w:rsidR="0013667D" w:rsidRPr="005E6D73" w:rsidRDefault="006D699E" w:rsidP="0013667D">
      <w:pPr>
        <w:spacing w:after="0" w:line="254" w:lineRule="auto"/>
        <w:jc w:val="both"/>
        <w:rPr>
          <w:rFonts w:ascii="Arial" w:hAnsi="Arial" w:cs="Arial"/>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Administrazio Publikoen Administrazio Prozedura Erkidearen urriaren 1eko 39/2015 Legeak 28.2 artikuluan xedatutakoa aplikatuz, informazio hau kontsultatzearen </w:t>
      </w:r>
      <w:r w:rsidR="008B7A16" w:rsidRPr="008B7A16">
        <w:rPr>
          <w:rFonts w:ascii="Arial" w:eastAsia="Arial" w:hAnsi="Arial" w:cs="Arial"/>
          <w:b/>
          <w:bCs/>
          <w:sz w:val="20"/>
          <w:szCs w:val="20"/>
          <w:lang w:val="eu-ES"/>
        </w:rPr>
        <w:t>aurka egiten dut</w:t>
      </w:r>
      <w:r w:rsidR="008B7A16" w:rsidRPr="008B7A16">
        <w:rPr>
          <w:rFonts w:ascii="Arial" w:eastAsia="Arial" w:hAnsi="Arial" w:cs="Arial"/>
          <w:sz w:val="20"/>
          <w:szCs w:val="20"/>
          <w:lang w:val="eu-ES"/>
        </w:rPr>
        <w:t>:</w:t>
      </w:r>
    </w:p>
    <w:p w14:paraId="2D5FF21C" w14:textId="1A752BD1" w:rsidR="0013667D" w:rsidRPr="005E6D73" w:rsidRDefault="006D699E"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Titulu akademikoa</w:t>
      </w:r>
    </w:p>
    <w:p w14:paraId="54D7EFA4" w14:textId="613F1670" w:rsidR="0013667D" w:rsidRPr="005E6D73" w:rsidRDefault="006D699E"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sidR="008B7A16" w:rsidRPr="008B7A16">
        <w:rPr>
          <w:rFonts w:ascii="Arial" w:eastAsia="Arial" w:hAnsi="Arial" w:cs="Arial"/>
          <w:sz w:val="20"/>
          <w:szCs w:val="20"/>
          <w:lang w:val="eu-ES"/>
        </w:rPr>
        <w:t xml:space="preserve"> Euskarako hizkuntza eskakizuna</w:t>
      </w:r>
    </w:p>
    <w:p w14:paraId="7B114DC0" w14:textId="77777777" w:rsidR="0013667D" w:rsidRPr="005E6D73"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Pr>
          <w:rFonts w:ascii="Arial" w:eastAsia="Arial" w:hAnsi="Arial" w:cs="Arial"/>
          <w:sz w:val="20"/>
          <w:szCs w:val="20"/>
          <w:lang w:val="eu-ES"/>
        </w:rPr>
        <w:t xml:space="preserve"> IVAPen bidez egin eta gainditutako ikastaroen ziurtagiria</w:t>
      </w:r>
    </w:p>
    <w:p w14:paraId="61E0C385" w14:textId="77777777" w:rsidR="0013667D" w:rsidRPr="005E6D73"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 xml:space="preserve">□ </w:t>
      </w:r>
      <w:r>
        <w:rPr>
          <w:rFonts w:ascii="Arial" w:eastAsia="Arial" w:hAnsi="Arial" w:cs="Arial"/>
          <w:sz w:val="20"/>
          <w:szCs w:val="20"/>
          <w:lang w:val="eu-ES"/>
        </w:rPr>
        <w:t>Gidabaimena (DGT)</w:t>
      </w:r>
    </w:p>
    <w:p w14:paraId="06B9C06D" w14:textId="77777777" w:rsidR="0013667D" w:rsidRPr="005E6D73"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Pr>
          <w:rFonts w:ascii="Arial" w:eastAsia="Arial" w:hAnsi="Arial" w:cs="Arial"/>
          <w:sz w:val="20"/>
          <w:szCs w:val="20"/>
          <w:lang w:val="eu-ES"/>
        </w:rPr>
        <w:t xml:space="preserve"> IT txartelen ziurtagiriak</w:t>
      </w:r>
    </w:p>
    <w:p w14:paraId="1F17D9C9" w14:textId="77777777" w:rsidR="0013667D" w:rsidRPr="005E6D73" w:rsidRDefault="008B7A16" w:rsidP="0013667D">
      <w:pPr>
        <w:spacing w:after="0" w:line="240" w:lineRule="auto"/>
        <w:ind w:left="357"/>
        <w:jc w:val="both"/>
        <w:rPr>
          <w:rFonts w:ascii="Arial" w:hAnsi="Arial" w:cs="Arial"/>
          <w:sz w:val="20"/>
          <w:szCs w:val="20"/>
          <w:lang w:val="eu-ES"/>
        </w:rPr>
      </w:pPr>
      <w:r>
        <w:rPr>
          <w:rFonts w:ascii="Arial" w:eastAsia="Arial" w:hAnsi="Arial" w:cs="Arial"/>
          <w:sz w:val="28"/>
          <w:szCs w:val="28"/>
          <w:lang w:val="eu-ES"/>
        </w:rPr>
        <w:t>□</w:t>
      </w:r>
      <w:r>
        <w:rPr>
          <w:rFonts w:ascii="Arial" w:eastAsia="Arial" w:hAnsi="Arial" w:cs="Arial"/>
          <w:sz w:val="20"/>
          <w:szCs w:val="20"/>
          <w:lang w:val="eu-ES"/>
        </w:rPr>
        <w:t xml:space="preserve"> Deialdia egin duen administrazioan egindako zerbitzuak</w:t>
      </w:r>
    </w:p>
    <w:p w14:paraId="710AB2BB" w14:textId="77777777" w:rsidR="0013667D" w:rsidRPr="005E6D73" w:rsidRDefault="008B7A16" w:rsidP="0013667D">
      <w:pPr>
        <w:spacing w:after="0" w:line="240" w:lineRule="auto"/>
        <w:ind w:left="357"/>
        <w:jc w:val="both"/>
        <w:rPr>
          <w:rFonts w:ascii="Arial" w:hAnsi="Arial" w:cs="Arial"/>
          <w:sz w:val="20"/>
          <w:szCs w:val="20"/>
          <w:lang w:val="en-US"/>
        </w:rPr>
      </w:pPr>
      <w:r>
        <w:rPr>
          <w:rFonts w:ascii="Arial" w:eastAsia="Arial" w:hAnsi="Arial" w:cs="Arial"/>
          <w:sz w:val="28"/>
          <w:szCs w:val="28"/>
          <w:lang w:val="eu-ES"/>
        </w:rPr>
        <w:t>□</w:t>
      </w:r>
      <w:r>
        <w:rPr>
          <w:rFonts w:ascii="Arial" w:eastAsia="Arial" w:hAnsi="Arial" w:cs="Arial"/>
          <w:sz w:val="20"/>
          <w:szCs w:val="20"/>
          <w:lang w:val="eu-ES"/>
        </w:rPr>
        <w:t xml:space="preserve"> Deialdia egin duen administrazioan gainditutako hautaprobak</w:t>
      </w:r>
    </w:p>
    <w:p w14:paraId="4277B169" w14:textId="77777777" w:rsidR="0013667D" w:rsidRPr="005E6D73" w:rsidRDefault="0013667D" w:rsidP="0013667D">
      <w:pPr>
        <w:spacing w:after="0" w:line="240" w:lineRule="auto"/>
        <w:ind w:left="357"/>
        <w:jc w:val="both"/>
        <w:rPr>
          <w:rFonts w:ascii="Arial" w:hAnsi="Arial" w:cs="Arial"/>
          <w:sz w:val="20"/>
          <w:szCs w:val="20"/>
          <w:lang w:val="en-US"/>
        </w:rPr>
      </w:pPr>
    </w:p>
    <w:p w14:paraId="04DDDE31" w14:textId="77777777" w:rsidR="0013667D" w:rsidRPr="005E6D73" w:rsidRDefault="008B7A16" w:rsidP="0013667D">
      <w:pPr>
        <w:spacing w:after="0" w:line="360" w:lineRule="auto"/>
        <w:ind w:left="357"/>
        <w:jc w:val="both"/>
        <w:rPr>
          <w:rFonts w:ascii="Arial" w:hAnsi="Arial" w:cs="Arial"/>
          <w:sz w:val="20"/>
          <w:szCs w:val="20"/>
          <w:lang w:val="en-US"/>
        </w:rPr>
      </w:pPr>
      <w:r>
        <w:rPr>
          <w:rFonts w:ascii="Arial" w:eastAsia="Arial" w:hAnsi="Arial" w:cs="Arial"/>
          <w:sz w:val="20"/>
          <w:szCs w:val="20"/>
          <w:lang w:val="eu-ES"/>
        </w:rPr>
        <w:t xml:space="preserve">Aurka egiteko arrazoiak: </w:t>
      </w:r>
    </w:p>
    <w:p w14:paraId="4EA1B77F" w14:textId="0BF83852" w:rsidR="0013667D" w:rsidRPr="005E6D73" w:rsidRDefault="008B7A16" w:rsidP="0013667D">
      <w:pPr>
        <w:spacing w:after="0" w:line="360" w:lineRule="auto"/>
        <w:ind w:firstLine="357"/>
        <w:jc w:val="both"/>
        <w:rPr>
          <w:rFonts w:ascii="Arial" w:hAnsi="Arial" w:cs="Arial"/>
          <w:sz w:val="20"/>
          <w:szCs w:val="20"/>
          <w:lang w:val="en-US"/>
        </w:rPr>
      </w:pPr>
      <w:r w:rsidRPr="005E6D73">
        <w:rPr>
          <w:rFonts w:ascii="Arial" w:hAnsi="Arial" w:cs="Arial"/>
          <w:sz w:val="20"/>
          <w:szCs w:val="20"/>
          <w:lang w:val="en-US"/>
        </w:rPr>
        <w:t>…………………………………………………………………………………………………………………</w:t>
      </w:r>
    </w:p>
    <w:p w14:paraId="2D0957BB" w14:textId="0E74F9EE" w:rsidR="0013667D" w:rsidRPr="005E6D73" w:rsidRDefault="008B7A16" w:rsidP="0013667D">
      <w:pPr>
        <w:spacing w:after="0" w:line="360" w:lineRule="auto"/>
        <w:ind w:firstLine="357"/>
        <w:jc w:val="both"/>
        <w:rPr>
          <w:rFonts w:ascii="Arial" w:hAnsi="Arial" w:cs="Arial"/>
          <w:sz w:val="20"/>
          <w:szCs w:val="20"/>
          <w:lang w:val="en-US"/>
        </w:rPr>
      </w:pPr>
      <w:r w:rsidRPr="005E6D73">
        <w:rPr>
          <w:rFonts w:ascii="Arial" w:hAnsi="Arial" w:cs="Arial"/>
          <w:sz w:val="20"/>
          <w:szCs w:val="20"/>
          <w:lang w:val="en-US"/>
        </w:rPr>
        <w:t>…………………………………………………………………………………………………………………</w:t>
      </w:r>
    </w:p>
    <w:p w14:paraId="5A777D8B" w14:textId="77777777" w:rsidR="0013667D" w:rsidRPr="005E6D73" w:rsidRDefault="008B7A16" w:rsidP="0013667D">
      <w:pPr>
        <w:spacing w:after="0" w:line="360" w:lineRule="auto"/>
        <w:ind w:firstLine="357"/>
        <w:jc w:val="both"/>
        <w:rPr>
          <w:rFonts w:ascii="Arial" w:hAnsi="Arial" w:cs="Arial"/>
          <w:sz w:val="20"/>
          <w:szCs w:val="20"/>
          <w:lang w:val="en-US"/>
        </w:rPr>
      </w:pPr>
      <w:r>
        <w:rPr>
          <w:rFonts w:ascii="Arial" w:eastAsia="Arial" w:hAnsi="Arial" w:cs="Arial"/>
          <w:sz w:val="20"/>
          <w:szCs w:val="20"/>
          <w:lang w:val="eu-ES"/>
        </w:rPr>
        <w:t>Agiri hauek kontsultatzearen aurka nago, eta neuk aurkezten ditut:</w:t>
      </w:r>
    </w:p>
    <w:p w14:paraId="35182AD1" w14:textId="0A96C018" w:rsidR="0013667D" w:rsidRPr="00542103" w:rsidRDefault="008B7A16"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7B2F6E49" w14:textId="57D5722A" w:rsidR="0013667D" w:rsidRPr="00542103" w:rsidRDefault="008B7A16" w:rsidP="0013667D">
      <w:pPr>
        <w:spacing w:after="0" w:line="360" w:lineRule="auto"/>
        <w:ind w:firstLine="357"/>
        <w:jc w:val="both"/>
        <w:rPr>
          <w:rFonts w:ascii="Arial" w:hAnsi="Arial" w:cs="Arial"/>
          <w:sz w:val="20"/>
          <w:szCs w:val="20"/>
        </w:rPr>
      </w:pPr>
      <w:r w:rsidRPr="00542103">
        <w:rPr>
          <w:rFonts w:ascii="Arial" w:hAnsi="Arial" w:cs="Arial"/>
          <w:sz w:val="20"/>
          <w:szCs w:val="20"/>
        </w:rPr>
        <w:t>…………………………………………………………………………………………………………………</w:t>
      </w:r>
    </w:p>
    <w:p w14:paraId="65A6E8F8" w14:textId="77777777" w:rsidR="0013667D" w:rsidRDefault="0013667D" w:rsidP="0013667D">
      <w:pPr>
        <w:spacing w:after="0" w:line="254" w:lineRule="auto"/>
        <w:jc w:val="both"/>
        <w:rPr>
          <w:rFonts w:ascii="Arial" w:hAnsi="Arial" w:cs="Arial"/>
          <w:sz w:val="20"/>
          <w:szCs w:val="20"/>
        </w:rPr>
      </w:pPr>
    </w:p>
    <w:p w14:paraId="4F445513" w14:textId="77777777" w:rsidR="0013667D" w:rsidRPr="00542103" w:rsidRDefault="008B7A16" w:rsidP="0013667D">
      <w:pPr>
        <w:spacing w:after="0" w:line="254" w:lineRule="auto"/>
        <w:jc w:val="both"/>
        <w:rPr>
          <w:rFonts w:ascii="Arial" w:hAnsi="Arial" w:cs="Arial"/>
          <w:sz w:val="20"/>
          <w:szCs w:val="20"/>
        </w:rPr>
      </w:pPr>
      <w:r>
        <w:rPr>
          <w:rFonts w:ascii="Arial" w:eastAsia="Arial" w:hAnsi="Arial" w:cs="Arial"/>
          <w:sz w:val="20"/>
          <w:szCs w:val="20"/>
          <w:lang w:val="eu-ES"/>
        </w:rPr>
        <w:t xml:space="preserve">……………………..……., …….....(e)ko ……..…………..…ren ……..……(a) </w:t>
      </w:r>
    </w:p>
    <w:p w14:paraId="0B8091B9" w14:textId="77777777" w:rsidR="0013667D" w:rsidRPr="00542103" w:rsidRDefault="0013667D" w:rsidP="0013667D">
      <w:pPr>
        <w:spacing w:after="0" w:line="254" w:lineRule="auto"/>
        <w:jc w:val="both"/>
        <w:rPr>
          <w:rFonts w:ascii="Arial" w:hAnsi="Arial" w:cs="Arial"/>
          <w:sz w:val="20"/>
          <w:szCs w:val="20"/>
        </w:rPr>
      </w:pPr>
    </w:p>
    <w:p w14:paraId="1A30A802" w14:textId="77777777" w:rsidR="0013667D" w:rsidRDefault="008B7A16" w:rsidP="0013667D">
      <w:pPr>
        <w:spacing w:after="0" w:line="254" w:lineRule="auto"/>
        <w:jc w:val="both"/>
        <w:rPr>
          <w:rFonts w:ascii="Arial" w:hAnsi="Arial" w:cs="Arial"/>
          <w:color w:val="FF0000"/>
        </w:rPr>
      </w:pPr>
      <w:r>
        <w:rPr>
          <w:rFonts w:ascii="Arial" w:eastAsia="Arial" w:hAnsi="Arial" w:cs="Arial"/>
          <w:sz w:val="20"/>
          <w:szCs w:val="20"/>
          <w:lang w:val="eu-ES"/>
        </w:rPr>
        <w:t>Sin.:</w:t>
      </w:r>
      <w:r>
        <w:rPr>
          <w:rFonts w:ascii="Arial" w:eastAsia="Arial" w:hAnsi="Arial" w:cs="Arial"/>
          <w:sz w:val="20"/>
          <w:szCs w:val="20"/>
          <w:lang w:val="eu-ES"/>
        </w:rPr>
        <w:br w:type="page"/>
      </w:r>
    </w:p>
    <w:p w14:paraId="3387A7DA" w14:textId="77777777" w:rsidR="0013667D" w:rsidRDefault="008B7A16" w:rsidP="0013667D">
      <w:pPr>
        <w:ind w:left="57" w:right="57"/>
        <w:jc w:val="center"/>
        <w:rPr>
          <w:rFonts w:ascii="Arial" w:hAnsi="Arial" w:cs="Arial"/>
          <w:b/>
          <w:bCs/>
          <w:sz w:val="26"/>
          <w:szCs w:val="26"/>
        </w:rPr>
      </w:pPr>
      <w:r>
        <w:rPr>
          <w:rFonts w:ascii="Arial" w:eastAsia="Arial" w:hAnsi="Arial" w:cs="Arial"/>
          <w:b/>
          <w:bCs/>
          <w:sz w:val="26"/>
          <w:szCs w:val="26"/>
          <w:lang w:val="eu-ES"/>
        </w:rPr>
        <w:t>II. ERANSKINA</w:t>
      </w:r>
    </w:p>
    <w:p w14:paraId="763F356D" w14:textId="77777777" w:rsidR="0013667D" w:rsidRPr="004962B8" w:rsidRDefault="008B7A16" w:rsidP="0013667D">
      <w:pPr>
        <w:ind w:left="57" w:right="57"/>
        <w:jc w:val="center"/>
        <w:rPr>
          <w:rFonts w:ascii="Arial" w:hAnsi="Arial" w:cs="Arial"/>
          <w:b/>
          <w:bCs/>
          <w:sz w:val="26"/>
          <w:szCs w:val="26"/>
        </w:rPr>
      </w:pPr>
      <w:r>
        <w:rPr>
          <w:rFonts w:ascii="Arial" w:eastAsia="Arial" w:hAnsi="Arial" w:cs="Arial"/>
          <w:b/>
          <w:bCs/>
          <w:sz w:val="26"/>
          <w:szCs w:val="26"/>
          <w:lang w:val="eu-ES"/>
        </w:rPr>
        <w:t>BETEKIZUN GISA AURKEZTEN DEN TITULUAREN ADIERAZPENA</w:t>
      </w:r>
    </w:p>
    <w:p w14:paraId="71F191A1" w14:textId="77777777" w:rsidR="0013667D" w:rsidRPr="004962B8" w:rsidRDefault="0013667D" w:rsidP="0013667D">
      <w:pPr>
        <w:spacing w:after="0" w:line="254" w:lineRule="auto"/>
        <w:jc w:val="both"/>
        <w:rPr>
          <w:rFonts w:ascii="Arial" w:hAnsi="Arial" w:cs="Arial"/>
        </w:rPr>
      </w:pPr>
    </w:p>
    <w:p w14:paraId="5B6CB137" w14:textId="59EEF4DA" w:rsidR="0013667D" w:rsidRDefault="008B7A16" w:rsidP="0013667D">
      <w:pPr>
        <w:spacing w:after="0" w:line="480" w:lineRule="auto"/>
        <w:rPr>
          <w:rFonts w:ascii="Arial" w:hAnsi="Arial" w:cs="Arial"/>
          <w:sz w:val="20"/>
          <w:szCs w:val="20"/>
        </w:rPr>
      </w:pPr>
      <w:r>
        <w:rPr>
          <w:rFonts w:ascii="Arial" w:eastAsia="Arial" w:hAnsi="Arial" w:cs="Arial"/>
          <w:sz w:val="20"/>
          <w:szCs w:val="20"/>
          <w:lang w:val="eu-ES"/>
        </w:rPr>
        <w:t>......................................................................... jaunak/andreak (NAN/AIZ:..............</w:t>
      </w:r>
      <w:r w:rsidR="00E142B9">
        <w:rPr>
          <w:rFonts w:ascii="Arial" w:eastAsia="Arial" w:hAnsi="Arial" w:cs="Arial"/>
          <w:sz w:val="20"/>
          <w:szCs w:val="20"/>
          <w:lang w:val="eu-ES"/>
        </w:rPr>
        <w:t>.................</w:t>
      </w:r>
      <w:r>
        <w:rPr>
          <w:rFonts w:ascii="Arial" w:eastAsia="Arial" w:hAnsi="Arial" w:cs="Arial"/>
          <w:sz w:val="20"/>
          <w:szCs w:val="20"/>
          <w:lang w:val="eu-ES"/>
        </w:rPr>
        <w:t>..............),</w:t>
      </w:r>
      <w:r w:rsidR="00E142B9">
        <w:rPr>
          <w:rFonts w:ascii="Arial" w:eastAsia="Arial" w:hAnsi="Arial" w:cs="Arial"/>
          <w:sz w:val="20"/>
          <w:szCs w:val="20"/>
          <w:lang w:val="eu-ES"/>
        </w:rPr>
        <w:t xml:space="preserve"> </w:t>
      </w:r>
      <w:r>
        <w:rPr>
          <w:rFonts w:ascii="Arial" w:eastAsia="Arial" w:hAnsi="Arial" w:cs="Arial"/>
          <w:sz w:val="20"/>
          <w:szCs w:val="20"/>
          <w:lang w:val="eu-ES"/>
        </w:rPr>
        <w:t>....................................................... erakundearen................................................</w:t>
      </w:r>
      <w:r w:rsidR="00E142B9">
        <w:rPr>
          <w:rFonts w:ascii="Arial" w:eastAsia="Arial" w:hAnsi="Arial" w:cs="Arial"/>
          <w:sz w:val="20"/>
          <w:szCs w:val="20"/>
          <w:lang w:val="eu-ES"/>
        </w:rPr>
        <w:t>...</w:t>
      </w:r>
      <w:r>
        <w:rPr>
          <w:rFonts w:ascii="Arial" w:eastAsia="Arial" w:hAnsi="Arial" w:cs="Arial"/>
          <w:sz w:val="20"/>
          <w:szCs w:val="20"/>
          <w:lang w:val="eu-ES"/>
        </w:rPr>
        <w:t xml:space="preserve">.................................. deialdiari dagokionez, honako hau </w:t>
      </w:r>
    </w:p>
    <w:p w14:paraId="73D78230" w14:textId="77777777" w:rsidR="0013667D" w:rsidRPr="00542103" w:rsidRDefault="008B7A16" w:rsidP="0013667D">
      <w:pPr>
        <w:spacing w:after="0" w:line="480" w:lineRule="auto"/>
        <w:rPr>
          <w:rFonts w:ascii="Arial" w:hAnsi="Arial" w:cs="Arial"/>
          <w:sz w:val="20"/>
          <w:szCs w:val="20"/>
        </w:rPr>
      </w:pPr>
      <w:r>
        <w:rPr>
          <w:rFonts w:ascii="Arial" w:eastAsia="Arial" w:hAnsi="Arial" w:cs="Arial"/>
          <w:sz w:val="20"/>
          <w:szCs w:val="20"/>
          <w:lang w:val="eu-ES"/>
        </w:rPr>
        <w:t xml:space="preserve">ADIERAZTEN DU: </w:t>
      </w:r>
    </w:p>
    <w:p w14:paraId="2DAA6B44" w14:textId="77777777" w:rsidR="0013667D" w:rsidRPr="004962B8" w:rsidRDefault="008B7A16" w:rsidP="0013667D">
      <w:pPr>
        <w:spacing w:after="0" w:line="480" w:lineRule="auto"/>
        <w:rPr>
          <w:rFonts w:ascii="Arial" w:hAnsi="Arial" w:cs="Arial"/>
          <w:sz w:val="20"/>
          <w:szCs w:val="20"/>
        </w:rPr>
      </w:pPr>
      <w:r>
        <w:rPr>
          <w:rFonts w:ascii="Arial" w:eastAsia="Arial" w:hAnsi="Arial" w:cs="Arial"/>
          <w:sz w:val="20"/>
          <w:szCs w:val="20"/>
          <w:lang w:val="eu-ES"/>
        </w:rPr>
        <w:t>Deialdi honetan parte hartzeko betekizun gisa......................................................... titulua erabiliko dut, egun honetan lortua: ................................ .</w:t>
      </w:r>
    </w:p>
    <w:p w14:paraId="7DE1E50B" w14:textId="77777777" w:rsidR="0013667D" w:rsidRDefault="0013667D" w:rsidP="0013667D">
      <w:pPr>
        <w:spacing w:after="0" w:line="480" w:lineRule="auto"/>
        <w:jc w:val="both"/>
        <w:rPr>
          <w:rFonts w:ascii="Arial" w:hAnsi="Arial" w:cs="Arial"/>
        </w:rPr>
      </w:pPr>
    </w:p>
    <w:p w14:paraId="5E1CD2ED" w14:textId="77777777" w:rsidR="0013667D" w:rsidRPr="00542103" w:rsidRDefault="008B7A16" w:rsidP="0013667D">
      <w:pPr>
        <w:spacing w:after="0" w:line="254" w:lineRule="auto"/>
        <w:jc w:val="both"/>
        <w:rPr>
          <w:rFonts w:ascii="Arial" w:hAnsi="Arial" w:cs="Arial"/>
          <w:sz w:val="20"/>
          <w:szCs w:val="20"/>
        </w:rPr>
      </w:pPr>
      <w:r>
        <w:rPr>
          <w:rFonts w:ascii="Arial" w:eastAsia="Arial" w:hAnsi="Arial" w:cs="Arial"/>
          <w:sz w:val="20"/>
          <w:szCs w:val="20"/>
          <w:lang w:val="eu-ES"/>
        </w:rPr>
        <w:t xml:space="preserve">……………………..……., …….....(e)ko ……..…………..…ren ……..……(a) </w:t>
      </w:r>
    </w:p>
    <w:p w14:paraId="12D4B8B9" w14:textId="77777777" w:rsidR="0013667D" w:rsidRPr="00542103" w:rsidRDefault="0013667D" w:rsidP="0013667D">
      <w:pPr>
        <w:spacing w:after="0" w:line="254" w:lineRule="auto"/>
        <w:jc w:val="both"/>
        <w:rPr>
          <w:rFonts w:ascii="Arial" w:hAnsi="Arial" w:cs="Arial"/>
          <w:sz w:val="20"/>
          <w:szCs w:val="20"/>
        </w:rPr>
      </w:pPr>
    </w:p>
    <w:p w14:paraId="05BF56E5" w14:textId="77777777" w:rsidR="0013667D" w:rsidRDefault="0013667D" w:rsidP="0013667D">
      <w:pPr>
        <w:spacing w:after="0" w:line="254" w:lineRule="auto"/>
        <w:jc w:val="both"/>
        <w:rPr>
          <w:rFonts w:ascii="Arial" w:hAnsi="Arial" w:cs="Arial"/>
          <w:sz w:val="20"/>
          <w:szCs w:val="20"/>
        </w:rPr>
      </w:pPr>
    </w:p>
    <w:p w14:paraId="18753FD3" w14:textId="77777777" w:rsidR="0013667D" w:rsidRPr="004962B8" w:rsidRDefault="008B7A16" w:rsidP="0013667D">
      <w:pPr>
        <w:spacing w:after="0" w:line="254" w:lineRule="auto"/>
        <w:jc w:val="both"/>
        <w:rPr>
          <w:rFonts w:ascii="Arial" w:hAnsi="Arial" w:cs="Arial"/>
          <w:color w:val="FF0000"/>
        </w:rPr>
      </w:pPr>
      <w:r>
        <w:rPr>
          <w:rFonts w:ascii="Arial" w:eastAsia="Arial" w:hAnsi="Arial" w:cs="Arial"/>
          <w:sz w:val="20"/>
          <w:szCs w:val="20"/>
          <w:lang w:val="eu-ES"/>
        </w:rPr>
        <w:t>Sin.:</w:t>
      </w:r>
    </w:p>
    <w:p w14:paraId="5C106116" w14:textId="77777777" w:rsidR="00227538" w:rsidRPr="00CC3FAC" w:rsidRDefault="00227538" w:rsidP="006C4DD2">
      <w:pPr>
        <w:rPr>
          <w:color w:val="FF0000"/>
        </w:rPr>
      </w:pPr>
    </w:p>
    <w:sectPr w:rsidR="00227538" w:rsidRPr="00CC3FAC" w:rsidSect="00CC3FAC">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DC8"/>
    <w:multiLevelType w:val="hybridMultilevel"/>
    <w:tmpl w:val="2310A1FA"/>
    <w:lvl w:ilvl="0" w:tplc="9A067FA2">
      <w:start w:val="1"/>
      <w:numFmt w:val="decimal"/>
      <w:lvlText w:val="(%1)"/>
      <w:lvlJc w:val="left"/>
      <w:pPr>
        <w:ind w:left="720" w:hanging="360"/>
      </w:pPr>
      <w:rPr>
        <w:rFonts w:hint="default"/>
      </w:rPr>
    </w:lvl>
    <w:lvl w:ilvl="1" w:tplc="FD08BF8C" w:tentative="1">
      <w:start w:val="1"/>
      <w:numFmt w:val="lowerLetter"/>
      <w:lvlText w:val="%2."/>
      <w:lvlJc w:val="left"/>
      <w:pPr>
        <w:ind w:left="1440" w:hanging="360"/>
      </w:pPr>
    </w:lvl>
    <w:lvl w:ilvl="2" w:tplc="EB722480" w:tentative="1">
      <w:start w:val="1"/>
      <w:numFmt w:val="lowerRoman"/>
      <w:lvlText w:val="%3."/>
      <w:lvlJc w:val="right"/>
      <w:pPr>
        <w:ind w:left="2160" w:hanging="180"/>
      </w:pPr>
    </w:lvl>
    <w:lvl w:ilvl="3" w:tplc="85E2C4FE" w:tentative="1">
      <w:start w:val="1"/>
      <w:numFmt w:val="decimal"/>
      <w:lvlText w:val="%4."/>
      <w:lvlJc w:val="left"/>
      <w:pPr>
        <w:ind w:left="2880" w:hanging="360"/>
      </w:pPr>
    </w:lvl>
    <w:lvl w:ilvl="4" w:tplc="01DA525E" w:tentative="1">
      <w:start w:val="1"/>
      <w:numFmt w:val="lowerLetter"/>
      <w:lvlText w:val="%5."/>
      <w:lvlJc w:val="left"/>
      <w:pPr>
        <w:ind w:left="3600" w:hanging="360"/>
      </w:pPr>
    </w:lvl>
    <w:lvl w:ilvl="5" w:tplc="5D54D384" w:tentative="1">
      <w:start w:val="1"/>
      <w:numFmt w:val="lowerRoman"/>
      <w:lvlText w:val="%6."/>
      <w:lvlJc w:val="right"/>
      <w:pPr>
        <w:ind w:left="4320" w:hanging="180"/>
      </w:pPr>
    </w:lvl>
    <w:lvl w:ilvl="6" w:tplc="FE082126" w:tentative="1">
      <w:start w:val="1"/>
      <w:numFmt w:val="decimal"/>
      <w:lvlText w:val="%7."/>
      <w:lvlJc w:val="left"/>
      <w:pPr>
        <w:ind w:left="5040" w:hanging="360"/>
      </w:pPr>
    </w:lvl>
    <w:lvl w:ilvl="7" w:tplc="0B0C2EA2" w:tentative="1">
      <w:start w:val="1"/>
      <w:numFmt w:val="lowerLetter"/>
      <w:lvlText w:val="%8."/>
      <w:lvlJc w:val="left"/>
      <w:pPr>
        <w:ind w:left="5760" w:hanging="360"/>
      </w:pPr>
    </w:lvl>
    <w:lvl w:ilvl="8" w:tplc="6F5ED2F0" w:tentative="1">
      <w:start w:val="1"/>
      <w:numFmt w:val="lowerRoman"/>
      <w:lvlText w:val="%9."/>
      <w:lvlJc w:val="right"/>
      <w:pPr>
        <w:ind w:left="6480" w:hanging="180"/>
      </w:pPr>
    </w:lvl>
  </w:abstractNum>
  <w:abstractNum w:abstractNumId="1" w15:restartNumberingAfterBreak="0">
    <w:nsid w:val="39D14ECE"/>
    <w:multiLevelType w:val="hybridMultilevel"/>
    <w:tmpl w:val="EE4C754A"/>
    <w:lvl w:ilvl="0" w:tplc="846C97E6">
      <w:start w:val="1"/>
      <w:numFmt w:val="bullet"/>
      <w:lvlText w:val="o"/>
      <w:lvlJc w:val="left"/>
      <w:pPr>
        <w:ind w:left="720" w:hanging="360"/>
      </w:pPr>
      <w:rPr>
        <w:rFonts w:ascii="Courier New" w:hAnsi="Courier New" w:cs="Courier New" w:hint="default"/>
      </w:rPr>
    </w:lvl>
    <w:lvl w:ilvl="1" w:tplc="E0969604">
      <w:start w:val="1"/>
      <w:numFmt w:val="bullet"/>
      <w:lvlText w:val="o"/>
      <w:lvlJc w:val="left"/>
      <w:pPr>
        <w:ind w:left="1440" w:hanging="360"/>
      </w:pPr>
      <w:rPr>
        <w:rFonts w:ascii="Courier New" w:hAnsi="Courier New" w:cs="Courier New" w:hint="default"/>
      </w:rPr>
    </w:lvl>
    <w:lvl w:ilvl="2" w:tplc="C33EA7A2">
      <w:start w:val="1"/>
      <w:numFmt w:val="bullet"/>
      <w:lvlText w:val=""/>
      <w:lvlJc w:val="left"/>
      <w:pPr>
        <w:ind w:left="2160" w:hanging="360"/>
      </w:pPr>
      <w:rPr>
        <w:rFonts w:ascii="Wingdings" w:hAnsi="Wingdings" w:hint="default"/>
      </w:rPr>
    </w:lvl>
    <w:lvl w:ilvl="3" w:tplc="6E7E6C76">
      <w:start w:val="1"/>
      <w:numFmt w:val="bullet"/>
      <w:lvlText w:val=""/>
      <w:lvlJc w:val="left"/>
      <w:pPr>
        <w:ind w:left="2880" w:hanging="360"/>
      </w:pPr>
      <w:rPr>
        <w:rFonts w:ascii="Symbol" w:hAnsi="Symbol" w:hint="default"/>
      </w:rPr>
    </w:lvl>
    <w:lvl w:ilvl="4" w:tplc="58760C16">
      <w:start w:val="1"/>
      <w:numFmt w:val="bullet"/>
      <w:lvlText w:val="o"/>
      <w:lvlJc w:val="left"/>
      <w:pPr>
        <w:ind w:left="3600" w:hanging="360"/>
      </w:pPr>
      <w:rPr>
        <w:rFonts w:ascii="Courier New" w:hAnsi="Courier New" w:cs="Courier New" w:hint="default"/>
      </w:rPr>
    </w:lvl>
    <w:lvl w:ilvl="5" w:tplc="1C1816DA">
      <w:start w:val="1"/>
      <w:numFmt w:val="bullet"/>
      <w:lvlText w:val=""/>
      <w:lvlJc w:val="left"/>
      <w:pPr>
        <w:ind w:left="4320" w:hanging="360"/>
      </w:pPr>
      <w:rPr>
        <w:rFonts w:ascii="Wingdings" w:hAnsi="Wingdings" w:hint="default"/>
      </w:rPr>
    </w:lvl>
    <w:lvl w:ilvl="6" w:tplc="F132C4C0">
      <w:start w:val="1"/>
      <w:numFmt w:val="bullet"/>
      <w:lvlText w:val=""/>
      <w:lvlJc w:val="left"/>
      <w:pPr>
        <w:ind w:left="5040" w:hanging="360"/>
      </w:pPr>
      <w:rPr>
        <w:rFonts w:ascii="Symbol" w:hAnsi="Symbol" w:hint="default"/>
      </w:rPr>
    </w:lvl>
    <w:lvl w:ilvl="7" w:tplc="74E01FFE">
      <w:start w:val="1"/>
      <w:numFmt w:val="bullet"/>
      <w:lvlText w:val="o"/>
      <w:lvlJc w:val="left"/>
      <w:pPr>
        <w:ind w:left="5760" w:hanging="360"/>
      </w:pPr>
      <w:rPr>
        <w:rFonts w:ascii="Courier New" w:hAnsi="Courier New" w:cs="Courier New" w:hint="default"/>
      </w:rPr>
    </w:lvl>
    <w:lvl w:ilvl="8" w:tplc="9D8A1E9E">
      <w:start w:val="1"/>
      <w:numFmt w:val="bullet"/>
      <w:lvlText w:val=""/>
      <w:lvlJc w:val="left"/>
      <w:pPr>
        <w:ind w:left="6480" w:hanging="360"/>
      </w:pPr>
      <w:rPr>
        <w:rFonts w:ascii="Wingdings" w:hAnsi="Wingdings" w:hint="default"/>
      </w:rPr>
    </w:lvl>
  </w:abstractNum>
  <w:abstractNum w:abstractNumId="2" w15:restartNumberingAfterBreak="0">
    <w:nsid w:val="49FD3600"/>
    <w:multiLevelType w:val="hybridMultilevel"/>
    <w:tmpl w:val="2310A1FA"/>
    <w:lvl w:ilvl="0" w:tplc="AB64BECA">
      <w:start w:val="1"/>
      <w:numFmt w:val="decimal"/>
      <w:lvlText w:val="(%1)"/>
      <w:lvlJc w:val="left"/>
      <w:pPr>
        <w:ind w:left="720" w:hanging="360"/>
      </w:pPr>
      <w:rPr>
        <w:rFonts w:hint="default"/>
      </w:rPr>
    </w:lvl>
    <w:lvl w:ilvl="1" w:tplc="05CCC1C8" w:tentative="1">
      <w:start w:val="1"/>
      <w:numFmt w:val="lowerLetter"/>
      <w:lvlText w:val="%2."/>
      <w:lvlJc w:val="left"/>
      <w:pPr>
        <w:ind w:left="1440" w:hanging="360"/>
      </w:pPr>
    </w:lvl>
    <w:lvl w:ilvl="2" w:tplc="D180CF12" w:tentative="1">
      <w:start w:val="1"/>
      <w:numFmt w:val="lowerRoman"/>
      <w:lvlText w:val="%3."/>
      <w:lvlJc w:val="right"/>
      <w:pPr>
        <w:ind w:left="2160" w:hanging="180"/>
      </w:pPr>
    </w:lvl>
    <w:lvl w:ilvl="3" w:tplc="5A447656" w:tentative="1">
      <w:start w:val="1"/>
      <w:numFmt w:val="decimal"/>
      <w:lvlText w:val="%4."/>
      <w:lvlJc w:val="left"/>
      <w:pPr>
        <w:ind w:left="2880" w:hanging="360"/>
      </w:pPr>
    </w:lvl>
    <w:lvl w:ilvl="4" w:tplc="484E2F18" w:tentative="1">
      <w:start w:val="1"/>
      <w:numFmt w:val="lowerLetter"/>
      <w:lvlText w:val="%5."/>
      <w:lvlJc w:val="left"/>
      <w:pPr>
        <w:ind w:left="3600" w:hanging="360"/>
      </w:pPr>
    </w:lvl>
    <w:lvl w:ilvl="5" w:tplc="F60CD354" w:tentative="1">
      <w:start w:val="1"/>
      <w:numFmt w:val="lowerRoman"/>
      <w:lvlText w:val="%6."/>
      <w:lvlJc w:val="right"/>
      <w:pPr>
        <w:ind w:left="4320" w:hanging="180"/>
      </w:pPr>
    </w:lvl>
    <w:lvl w:ilvl="6" w:tplc="C450C630" w:tentative="1">
      <w:start w:val="1"/>
      <w:numFmt w:val="decimal"/>
      <w:lvlText w:val="%7."/>
      <w:lvlJc w:val="left"/>
      <w:pPr>
        <w:ind w:left="5040" w:hanging="360"/>
      </w:pPr>
    </w:lvl>
    <w:lvl w:ilvl="7" w:tplc="9C165DA4" w:tentative="1">
      <w:start w:val="1"/>
      <w:numFmt w:val="lowerLetter"/>
      <w:lvlText w:val="%8."/>
      <w:lvlJc w:val="left"/>
      <w:pPr>
        <w:ind w:left="5760" w:hanging="360"/>
      </w:pPr>
    </w:lvl>
    <w:lvl w:ilvl="8" w:tplc="D0783030" w:tentative="1">
      <w:start w:val="1"/>
      <w:numFmt w:val="lowerRoman"/>
      <w:lvlText w:val="%9."/>
      <w:lvlJc w:val="right"/>
      <w:pPr>
        <w:ind w:left="6480" w:hanging="180"/>
      </w:pPr>
    </w:lvl>
  </w:abstractNum>
  <w:abstractNum w:abstractNumId="3" w15:restartNumberingAfterBreak="0">
    <w:nsid w:val="4AC53E74"/>
    <w:multiLevelType w:val="hybridMultilevel"/>
    <w:tmpl w:val="5C2A3882"/>
    <w:lvl w:ilvl="0" w:tplc="4FACCC4A">
      <w:numFmt w:val="bullet"/>
      <w:lvlText w:val="-"/>
      <w:lvlJc w:val="left"/>
      <w:pPr>
        <w:ind w:left="720" w:hanging="360"/>
      </w:pPr>
      <w:rPr>
        <w:rFonts w:ascii="Calibri" w:eastAsiaTheme="minorHAnsi" w:hAnsi="Calibri" w:cs="Calibri" w:hint="default"/>
      </w:rPr>
    </w:lvl>
    <w:lvl w:ilvl="1" w:tplc="D7488A7A">
      <w:start w:val="1"/>
      <w:numFmt w:val="bullet"/>
      <w:lvlText w:val="o"/>
      <w:lvlJc w:val="left"/>
      <w:pPr>
        <w:ind w:left="1440" w:hanging="360"/>
      </w:pPr>
      <w:rPr>
        <w:rFonts w:ascii="Courier New" w:hAnsi="Courier New" w:cs="Courier New" w:hint="default"/>
      </w:rPr>
    </w:lvl>
    <w:lvl w:ilvl="2" w:tplc="010209B2">
      <w:start w:val="1"/>
      <w:numFmt w:val="bullet"/>
      <w:lvlText w:val=""/>
      <w:lvlJc w:val="left"/>
      <w:pPr>
        <w:ind w:left="2160" w:hanging="360"/>
      </w:pPr>
      <w:rPr>
        <w:rFonts w:ascii="Wingdings" w:hAnsi="Wingdings" w:hint="default"/>
      </w:rPr>
    </w:lvl>
    <w:lvl w:ilvl="3" w:tplc="5CC44928">
      <w:start w:val="1"/>
      <w:numFmt w:val="bullet"/>
      <w:lvlText w:val=""/>
      <w:lvlJc w:val="left"/>
      <w:pPr>
        <w:ind w:left="2880" w:hanging="360"/>
      </w:pPr>
      <w:rPr>
        <w:rFonts w:ascii="Symbol" w:hAnsi="Symbol" w:hint="default"/>
      </w:rPr>
    </w:lvl>
    <w:lvl w:ilvl="4" w:tplc="11067D1E">
      <w:start w:val="1"/>
      <w:numFmt w:val="bullet"/>
      <w:lvlText w:val="o"/>
      <w:lvlJc w:val="left"/>
      <w:pPr>
        <w:ind w:left="3600" w:hanging="360"/>
      </w:pPr>
      <w:rPr>
        <w:rFonts w:ascii="Courier New" w:hAnsi="Courier New" w:cs="Courier New" w:hint="default"/>
      </w:rPr>
    </w:lvl>
    <w:lvl w:ilvl="5" w:tplc="7FDC8096">
      <w:start w:val="1"/>
      <w:numFmt w:val="bullet"/>
      <w:lvlText w:val=""/>
      <w:lvlJc w:val="left"/>
      <w:pPr>
        <w:ind w:left="4320" w:hanging="360"/>
      </w:pPr>
      <w:rPr>
        <w:rFonts w:ascii="Wingdings" w:hAnsi="Wingdings" w:hint="default"/>
      </w:rPr>
    </w:lvl>
    <w:lvl w:ilvl="6" w:tplc="6D0E497A">
      <w:start w:val="1"/>
      <w:numFmt w:val="bullet"/>
      <w:lvlText w:val=""/>
      <w:lvlJc w:val="left"/>
      <w:pPr>
        <w:ind w:left="5040" w:hanging="360"/>
      </w:pPr>
      <w:rPr>
        <w:rFonts w:ascii="Symbol" w:hAnsi="Symbol" w:hint="default"/>
      </w:rPr>
    </w:lvl>
    <w:lvl w:ilvl="7" w:tplc="4C084136">
      <w:start w:val="1"/>
      <w:numFmt w:val="bullet"/>
      <w:lvlText w:val="o"/>
      <w:lvlJc w:val="left"/>
      <w:pPr>
        <w:ind w:left="5760" w:hanging="360"/>
      </w:pPr>
      <w:rPr>
        <w:rFonts w:ascii="Courier New" w:hAnsi="Courier New" w:cs="Courier New" w:hint="default"/>
      </w:rPr>
    </w:lvl>
    <w:lvl w:ilvl="8" w:tplc="195E815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1"/>
    <w:rsid w:val="00033006"/>
    <w:rsid w:val="0004632C"/>
    <w:rsid w:val="000B2FE9"/>
    <w:rsid w:val="000C6BED"/>
    <w:rsid w:val="00103D83"/>
    <w:rsid w:val="0013057A"/>
    <w:rsid w:val="0013667D"/>
    <w:rsid w:val="001A0DB2"/>
    <w:rsid w:val="00227538"/>
    <w:rsid w:val="00253998"/>
    <w:rsid w:val="002C42E8"/>
    <w:rsid w:val="003026D6"/>
    <w:rsid w:val="0033792F"/>
    <w:rsid w:val="0035694F"/>
    <w:rsid w:val="00363561"/>
    <w:rsid w:val="004533C5"/>
    <w:rsid w:val="00465AA5"/>
    <w:rsid w:val="004725E1"/>
    <w:rsid w:val="004962B8"/>
    <w:rsid w:val="004A23BD"/>
    <w:rsid w:val="00507F79"/>
    <w:rsid w:val="00542103"/>
    <w:rsid w:val="00542B02"/>
    <w:rsid w:val="005729C8"/>
    <w:rsid w:val="005C35A4"/>
    <w:rsid w:val="005E42B4"/>
    <w:rsid w:val="005E6D73"/>
    <w:rsid w:val="0061270E"/>
    <w:rsid w:val="006234AB"/>
    <w:rsid w:val="00661B09"/>
    <w:rsid w:val="006679B9"/>
    <w:rsid w:val="006C4DD2"/>
    <w:rsid w:val="006D699E"/>
    <w:rsid w:val="00710FF6"/>
    <w:rsid w:val="0071169A"/>
    <w:rsid w:val="00743B54"/>
    <w:rsid w:val="0074522A"/>
    <w:rsid w:val="007B0168"/>
    <w:rsid w:val="007D0FC2"/>
    <w:rsid w:val="00870DAB"/>
    <w:rsid w:val="008B7A16"/>
    <w:rsid w:val="009445B1"/>
    <w:rsid w:val="00961581"/>
    <w:rsid w:val="00A64A83"/>
    <w:rsid w:val="00AC12E4"/>
    <w:rsid w:val="00AC6681"/>
    <w:rsid w:val="00B024F2"/>
    <w:rsid w:val="00B45617"/>
    <w:rsid w:val="00B534B6"/>
    <w:rsid w:val="00BF346B"/>
    <w:rsid w:val="00BF6592"/>
    <w:rsid w:val="00C22467"/>
    <w:rsid w:val="00C4210B"/>
    <w:rsid w:val="00C51BA9"/>
    <w:rsid w:val="00CC3FAC"/>
    <w:rsid w:val="00CF15B4"/>
    <w:rsid w:val="00D60D9B"/>
    <w:rsid w:val="00D9194A"/>
    <w:rsid w:val="00E142B9"/>
    <w:rsid w:val="00E610E4"/>
    <w:rsid w:val="00F24BCE"/>
    <w:rsid w:val="00FE7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11F9"/>
  <w15:chartTrackingRefBased/>
  <w15:docId w15:val="{2E1C6A96-1828-4817-9A65-E15FDCC0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4A83"/>
    <w:pPr>
      <w:ind w:left="720"/>
      <w:contextualSpacing/>
    </w:pPr>
  </w:style>
  <w:style w:type="paragraph" w:customStyle="1" w:styleId="txtprincipal">
    <w:name w:val="txtprincipal"/>
    <w:basedOn w:val="Normal"/>
    <w:rsid w:val="00623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BF6592"/>
    <w:pPr>
      <w:spacing w:after="0" w:line="240" w:lineRule="auto"/>
    </w:pPr>
  </w:style>
  <w:style w:type="character" w:styleId="Hipervnculo">
    <w:name w:val="Hyperlink"/>
    <w:rsid w:val="005E6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rriberagoit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 Medina, Jorge</dc:creator>
  <cp:lastModifiedBy>Luisa</cp:lastModifiedBy>
  <cp:revision>3</cp:revision>
  <dcterms:created xsi:type="dcterms:W3CDTF">2023-11-23T13:04:00Z</dcterms:created>
  <dcterms:modified xsi:type="dcterms:W3CDTF">2023-11-24T11:22:00Z</dcterms:modified>
</cp:coreProperties>
</file>